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3DB30" w14:textId="77777777" w:rsidR="00E63EB6" w:rsidRPr="00C359E7" w:rsidRDefault="00E63EB6" w:rsidP="00CD0F17">
      <w:pPr>
        <w:pStyle w:val="Heading2"/>
        <w:ind w:left="0" w:firstLine="0"/>
      </w:pPr>
      <w:r w:rsidRPr="00C359E7">
        <w:t>Exercise 5: Configure Payment fees</w:t>
      </w:r>
    </w:p>
    <w:p w14:paraId="20691940" w14:textId="77777777" w:rsidR="00D415BD" w:rsidRPr="00C359E7" w:rsidRDefault="00D415BD" w:rsidP="00D415BD">
      <w:pPr>
        <w:pStyle w:val="Heading3"/>
        <w:ind w:left="20"/>
        <w:rPr>
          <w:color w:val="2F5496" w:themeColor="accent1" w:themeShade="BF"/>
          <w:lang w:val="en-GB" w:eastAsia="en-GB"/>
        </w:rPr>
      </w:pPr>
      <w:r w:rsidRPr="00C359E7">
        <w:rPr>
          <w:color w:val="2F5496" w:themeColor="accent1" w:themeShade="BF"/>
          <w:lang w:val="en-GB" w:eastAsia="en-GB"/>
        </w:rPr>
        <w:t>Set up vendor payment fees. This task uses the USMF demo company.</w:t>
      </w:r>
    </w:p>
    <w:p w14:paraId="7AFA77D9" w14:textId="77777777" w:rsidR="00D415BD" w:rsidRPr="00B818A4" w:rsidRDefault="00D415BD" w:rsidP="00D415BD">
      <w:pPr>
        <w:numPr>
          <w:ilvl w:val="0"/>
          <w:numId w:val="8"/>
        </w:numPr>
        <w:shd w:val="clear" w:color="auto" w:fill="FFFFFF" w:themeFill="background1"/>
        <w:spacing w:before="100" w:beforeAutospacing="1" w:after="100" w:afterAutospacing="1" w:line="240" w:lineRule="auto"/>
        <w:rPr>
          <w:rFonts w:eastAsia="Times New Roman"/>
          <w:lang w:val="en-GB" w:eastAsia="en-GB"/>
        </w:rPr>
      </w:pPr>
      <w:r>
        <w:rPr>
          <w:rFonts w:eastAsia="Times New Roman"/>
          <w:lang w:val="en-GB" w:eastAsia="en-GB"/>
        </w:rPr>
        <w:t>Navigate to</w:t>
      </w:r>
      <w:r w:rsidRPr="0D01E863">
        <w:rPr>
          <w:rFonts w:eastAsia="Times New Roman"/>
          <w:lang w:val="en-GB" w:eastAsia="en-GB"/>
        </w:rPr>
        <w:t xml:space="preserve"> </w:t>
      </w:r>
      <w:r w:rsidRPr="0D01E863">
        <w:rPr>
          <w:rFonts w:eastAsia="Times New Roman"/>
          <w:b/>
          <w:bCs/>
          <w:lang w:val="en-GB" w:eastAsia="en-GB"/>
        </w:rPr>
        <w:t>Accounts payable &gt; Payment setup &gt; Payment fee</w:t>
      </w:r>
      <w:r w:rsidRPr="0D01E863">
        <w:rPr>
          <w:rFonts w:eastAsia="Times New Roman"/>
          <w:lang w:val="en-GB" w:eastAsia="en-GB"/>
        </w:rPr>
        <w:t>.</w:t>
      </w:r>
    </w:p>
    <w:p w14:paraId="75D4CA99" w14:textId="77777777" w:rsidR="00D415BD" w:rsidRPr="00B818A4" w:rsidRDefault="00D415BD" w:rsidP="00D415BD">
      <w:pPr>
        <w:numPr>
          <w:ilvl w:val="0"/>
          <w:numId w:val="8"/>
        </w:numPr>
        <w:shd w:val="clear" w:color="auto" w:fill="FFFFFF" w:themeFill="background1"/>
        <w:spacing w:before="100" w:beforeAutospacing="1" w:after="100" w:afterAutospacing="1" w:line="240" w:lineRule="auto"/>
        <w:rPr>
          <w:rFonts w:eastAsia="Times New Roman"/>
          <w:lang w:val="en-GB" w:eastAsia="en-GB"/>
        </w:rPr>
      </w:pPr>
      <w:r>
        <w:rPr>
          <w:rFonts w:eastAsia="Times New Roman"/>
          <w:lang w:val="en-GB" w:eastAsia="en-GB"/>
        </w:rPr>
        <w:t>Select</w:t>
      </w:r>
      <w:r w:rsidRPr="0D01E863">
        <w:rPr>
          <w:rFonts w:eastAsia="Times New Roman"/>
          <w:lang w:val="en-GB" w:eastAsia="en-GB"/>
        </w:rPr>
        <w:t xml:space="preserve"> </w:t>
      </w:r>
      <w:r w:rsidRPr="0D01E863">
        <w:rPr>
          <w:rFonts w:eastAsia="Times New Roman"/>
          <w:b/>
          <w:bCs/>
          <w:lang w:val="en-GB" w:eastAsia="en-GB"/>
        </w:rPr>
        <w:t>New</w:t>
      </w:r>
      <w:r w:rsidRPr="0D01E863">
        <w:rPr>
          <w:rFonts w:eastAsia="Times New Roman"/>
          <w:lang w:val="en-GB" w:eastAsia="en-GB"/>
        </w:rPr>
        <w:t>.</w:t>
      </w:r>
    </w:p>
    <w:p w14:paraId="7F6D38B4" w14:textId="77777777" w:rsidR="00D415BD" w:rsidRPr="00B818A4" w:rsidRDefault="00D415BD" w:rsidP="00D415BD">
      <w:pPr>
        <w:numPr>
          <w:ilvl w:val="0"/>
          <w:numId w:val="8"/>
        </w:numPr>
        <w:shd w:val="clear" w:color="auto" w:fill="FFFFFF" w:themeFill="background1"/>
        <w:spacing w:before="100" w:beforeAutospacing="1" w:after="100" w:afterAutospacing="1" w:line="240" w:lineRule="auto"/>
        <w:rPr>
          <w:rFonts w:eastAsia="Times New Roman"/>
          <w:lang w:val="en-GB" w:eastAsia="en-GB"/>
        </w:rPr>
      </w:pPr>
      <w:r w:rsidRPr="0D01E863">
        <w:rPr>
          <w:rFonts w:eastAsia="Times New Roman"/>
          <w:lang w:val="en-GB" w:eastAsia="en-GB"/>
        </w:rPr>
        <w:t xml:space="preserve">In the </w:t>
      </w:r>
      <w:r w:rsidRPr="0D01E863">
        <w:rPr>
          <w:rFonts w:eastAsia="Times New Roman"/>
          <w:b/>
          <w:bCs/>
          <w:lang w:val="en-GB" w:eastAsia="en-GB"/>
        </w:rPr>
        <w:t>Fee ID</w:t>
      </w:r>
      <w:r w:rsidRPr="0D01E863">
        <w:rPr>
          <w:rFonts w:eastAsia="Times New Roman"/>
          <w:lang w:val="en-GB" w:eastAsia="en-GB"/>
        </w:rPr>
        <w:t xml:space="preserve"> field, type a value. This field should describe when this fee will be used, such as "</w:t>
      </w:r>
      <w:proofErr w:type="spellStart"/>
      <w:r w:rsidRPr="0D01E863">
        <w:rPr>
          <w:rFonts w:eastAsia="Times New Roman"/>
          <w:lang w:val="en-GB" w:eastAsia="en-GB"/>
        </w:rPr>
        <w:t>EFT_Fee</w:t>
      </w:r>
      <w:proofErr w:type="spellEnd"/>
      <w:r w:rsidRPr="0D01E863">
        <w:rPr>
          <w:rFonts w:eastAsia="Times New Roman"/>
          <w:lang w:val="en-GB" w:eastAsia="en-GB"/>
        </w:rPr>
        <w:t>".</w:t>
      </w:r>
    </w:p>
    <w:p w14:paraId="1C254B9A" w14:textId="77777777" w:rsidR="00D415BD" w:rsidRPr="00B818A4" w:rsidRDefault="00D415BD" w:rsidP="00D415BD">
      <w:pPr>
        <w:numPr>
          <w:ilvl w:val="0"/>
          <w:numId w:val="8"/>
        </w:numPr>
        <w:shd w:val="clear" w:color="auto" w:fill="FFFFFF" w:themeFill="background1"/>
        <w:spacing w:before="100" w:beforeAutospacing="1" w:after="100" w:afterAutospacing="1" w:line="240" w:lineRule="auto"/>
        <w:rPr>
          <w:rFonts w:eastAsia="Times New Roman"/>
          <w:lang w:val="en-GB" w:eastAsia="en-GB"/>
        </w:rPr>
      </w:pPr>
      <w:r w:rsidRPr="0D01E863">
        <w:rPr>
          <w:rFonts w:eastAsia="Times New Roman"/>
          <w:lang w:val="en-GB" w:eastAsia="en-GB"/>
        </w:rPr>
        <w:t xml:space="preserve">In the </w:t>
      </w:r>
      <w:r w:rsidRPr="0D01E863">
        <w:rPr>
          <w:rFonts w:eastAsia="Times New Roman"/>
          <w:b/>
          <w:bCs/>
          <w:lang w:val="en-GB" w:eastAsia="en-GB"/>
        </w:rPr>
        <w:t>Name</w:t>
      </w:r>
      <w:r w:rsidRPr="0D01E863">
        <w:rPr>
          <w:rFonts w:eastAsia="Times New Roman"/>
          <w:lang w:val="en-GB" w:eastAsia="en-GB"/>
        </w:rPr>
        <w:t xml:space="preserve"> field, type a value.</w:t>
      </w:r>
    </w:p>
    <w:p w14:paraId="5DD2104F" w14:textId="77777777" w:rsidR="00D415BD" w:rsidRPr="00B818A4" w:rsidRDefault="00D415BD" w:rsidP="00D415BD">
      <w:pPr>
        <w:numPr>
          <w:ilvl w:val="0"/>
          <w:numId w:val="8"/>
        </w:numPr>
        <w:shd w:val="clear" w:color="auto" w:fill="FFFFFF" w:themeFill="background1"/>
        <w:spacing w:before="100" w:beforeAutospacing="1" w:after="100" w:afterAutospacing="1" w:line="240" w:lineRule="auto"/>
        <w:rPr>
          <w:rFonts w:eastAsia="Times New Roman"/>
          <w:lang w:val="en-GB" w:eastAsia="en-GB"/>
        </w:rPr>
      </w:pPr>
      <w:r w:rsidRPr="0D01E863">
        <w:rPr>
          <w:rFonts w:eastAsia="Times New Roman"/>
          <w:lang w:val="en-GB" w:eastAsia="en-GB"/>
        </w:rPr>
        <w:t>In the Fee description field, type a value. This description to provide more detail on when the fee is assessed.</w:t>
      </w:r>
    </w:p>
    <w:p w14:paraId="5EC89DD5" w14:textId="77777777" w:rsidR="00D415BD" w:rsidRPr="00B818A4" w:rsidRDefault="00D415BD" w:rsidP="00D415BD">
      <w:pPr>
        <w:numPr>
          <w:ilvl w:val="0"/>
          <w:numId w:val="8"/>
        </w:numPr>
        <w:shd w:val="clear" w:color="auto" w:fill="FFFFFF" w:themeFill="background1"/>
        <w:spacing w:before="100" w:beforeAutospacing="1" w:after="100" w:afterAutospacing="1" w:line="240" w:lineRule="auto"/>
        <w:rPr>
          <w:rFonts w:eastAsia="Times New Roman"/>
          <w:lang w:val="en-GB" w:eastAsia="en-GB"/>
        </w:rPr>
      </w:pPr>
      <w:r w:rsidRPr="0D01E863">
        <w:rPr>
          <w:rFonts w:eastAsia="Times New Roman"/>
          <w:lang w:val="en-GB" w:eastAsia="en-GB"/>
        </w:rPr>
        <w:t xml:space="preserve">In the </w:t>
      </w:r>
      <w:r w:rsidRPr="0D01E863">
        <w:rPr>
          <w:rFonts w:eastAsia="Times New Roman"/>
          <w:b/>
          <w:bCs/>
          <w:lang w:val="en-GB" w:eastAsia="en-GB"/>
        </w:rPr>
        <w:t>Charge</w:t>
      </w:r>
      <w:r w:rsidRPr="0D01E863">
        <w:rPr>
          <w:rFonts w:eastAsia="Times New Roman"/>
          <w:lang w:val="en-GB" w:eastAsia="en-GB"/>
        </w:rPr>
        <w:t xml:space="preserve"> field, select either </w:t>
      </w:r>
      <w:r w:rsidRPr="0D01E863">
        <w:rPr>
          <w:rFonts w:eastAsia="Times New Roman"/>
          <w:b/>
          <w:bCs/>
          <w:lang w:val="en-GB" w:eastAsia="en-GB"/>
        </w:rPr>
        <w:t>Vendor</w:t>
      </w:r>
      <w:r w:rsidRPr="0D01E863">
        <w:rPr>
          <w:rFonts w:eastAsia="Times New Roman"/>
          <w:lang w:val="en-GB" w:eastAsia="en-GB"/>
        </w:rPr>
        <w:t xml:space="preserve"> or </w:t>
      </w:r>
      <w:r w:rsidRPr="0D01E863">
        <w:rPr>
          <w:rFonts w:eastAsia="Times New Roman"/>
          <w:b/>
          <w:bCs/>
          <w:lang w:val="en-GB" w:eastAsia="en-GB"/>
        </w:rPr>
        <w:t>Ledger</w:t>
      </w:r>
      <w:r w:rsidRPr="0D01E863">
        <w:rPr>
          <w:rFonts w:eastAsia="Times New Roman"/>
          <w:lang w:val="en-GB" w:eastAsia="en-GB"/>
        </w:rPr>
        <w:t xml:space="preserve">. </w:t>
      </w:r>
      <w:r w:rsidRPr="0D01E863">
        <w:rPr>
          <w:rFonts w:eastAsia="Times New Roman"/>
          <w:b/>
          <w:bCs/>
          <w:lang w:val="en-GB" w:eastAsia="en-GB"/>
        </w:rPr>
        <w:t>Ledger</w:t>
      </w:r>
      <w:r w:rsidRPr="0D01E863">
        <w:rPr>
          <w:rFonts w:eastAsia="Times New Roman"/>
          <w:lang w:val="en-GB" w:eastAsia="en-GB"/>
        </w:rPr>
        <w:t xml:space="preserve"> is used when the fee will be expensed to your organization. </w:t>
      </w:r>
      <w:r w:rsidRPr="0D01E863">
        <w:rPr>
          <w:rFonts w:eastAsia="Times New Roman"/>
          <w:b/>
          <w:bCs/>
          <w:lang w:val="en-GB" w:eastAsia="en-GB"/>
        </w:rPr>
        <w:t>Vendor</w:t>
      </w:r>
      <w:r w:rsidRPr="0D01E863">
        <w:rPr>
          <w:rFonts w:eastAsia="Times New Roman"/>
          <w:lang w:val="en-GB" w:eastAsia="en-GB"/>
        </w:rPr>
        <w:t xml:space="preserve"> is used when the fee will be assessed to the vendor.</w:t>
      </w:r>
    </w:p>
    <w:p w14:paraId="515BED3D" w14:textId="77777777" w:rsidR="00D415BD" w:rsidRPr="00B818A4" w:rsidRDefault="00D415BD" w:rsidP="00D415BD">
      <w:pPr>
        <w:numPr>
          <w:ilvl w:val="0"/>
          <w:numId w:val="8"/>
        </w:numPr>
        <w:shd w:val="clear" w:color="auto" w:fill="FFFFFF" w:themeFill="background1"/>
        <w:spacing w:before="100" w:beforeAutospacing="1" w:after="100" w:afterAutospacing="1" w:line="240" w:lineRule="auto"/>
        <w:rPr>
          <w:rFonts w:eastAsia="Times New Roman"/>
          <w:lang w:val="en-GB" w:eastAsia="en-GB"/>
        </w:rPr>
      </w:pPr>
      <w:r w:rsidRPr="0D01E863">
        <w:rPr>
          <w:rFonts w:eastAsia="Times New Roman"/>
          <w:lang w:val="en-GB" w:eastAsia="en-GB"/>
        </w:rPr>
        <w:t>Enter a main account for where the fee will be expensed. This option is only available when selecting Ledger as the Charge option.</w:t>
      </w:r>
    </w:p>
    <w:p w14:paraId="4EA91679" w14:textId="77777777" w:rsidR="00D415BD" w:rsidRPr="00B818A4" w:rsidRDefault="00D415BD" w:rsidP="00D415BD">
      <w:pPr>
        <w:numPr>
          <w:ilvl w:val="0"/>
          <w:numId w:val="8"/>
        </w:numPr>
        <w:shd w:val="clear" w:color="auto" w:fill="FFFFFF" w:themeFill="background1"/>
        <w:spacing w:before="100" w:beforeAutospacing="1" w:after="100" w:afterAutospacing="1" w:line="240" w:lineRule="auto"/>
        <w:rPr>
          <w:rFonts w:eastAsia="Times New Roman"/>
          <w:lang w:val="en-GB" w:eastAsia="en-GB"/>
        </w:rPr>
      </w:pPr>
      <w:r w:rsidRPr="0D01E863">
        <w:rPr>
          <w:rFonts w:eastAsia="Times New Roman"/>
          <w:lang w:val="en-GB" w:eastAsia="en-GB"/>
        </w:rPr>
        <w:t>Select the journal on which this fee can be used. For a vendor payment fee, you would select the journal 'Vendor disbursement.'</w:t>
      </w:r>
    </w:p>
    <w:p w14:paraId="47D00D94" w14:textId="77777777" w:rsidR="00D415BD" w:rsidRPr="00B818A4" w:rsidRDefault="00D415BD" w:rsidP="00D415BD">
      <w:pPr>
        <w:numPr>
          <w:ilvl w:val="0"/>
          <w:numId w:val="8"/>
        </w:numPr>
        <w:shd w:val="clear" w:color="auto" w:fill="FFFFFF" w:themeFill="background1"/>
        <w:spacing w:before="100" w:beforeAutospacing="1" w:after="100" w:afterAutospacing="1" w:line="240" w:lineRule="auto"/>
        <w:rPr>
          <w:rFonts w:eastAsia="Times New Roman"/>
          <w:lang w:val="en-GB" w:eastAsia="en-GB"/>
        </w:rPr>
      </w:pPr>
      <w:r>
        <w:rPr>
          <w:rFonts w:eastAsia="Times New Roman"/>
          <w:lang w:val="en-GB" w:eastAsia="en-GB"/>
        </w:rPr>
        <w:t>Select</w:t>
      </w:r>
      <w:r w:rsidRPr="0D01E863">
        <w:rPr>
          <w:rFonts w:eastAsia="Times New Roman"/>
          <w:lang w:val="en-GB" w:eastAsia="en-GB"/>
        </w:rPr>
        <w:t xml:space="preserve"> </w:t>
      </w:r>
      <w:r w:rsidRPr="0D01E863">
        <w:rPr>
          <w:rFonts w:eastAsia="Times New Roman"/>
          <w:b/>
          <w:bCs/>
          <w:lang w:val="en-GB" w:eastAsia="en-GB"/>
        </w:rPr>
        <w:t>Save</w:t>
      </w:r>
      <w:r w:rsidRPr="0D01E863">
        <w:rPr>
          <w:rFonts w:eastAsia="Times New Roman"/>
          <w:lang w:val="en-GB" w:eastAsia="en-GB"/>
        </w:rPr>
        <w:t>.</w:t>
      </w:r>
    </w:p>
    <w:p w14:paraId="13A5B6A4" w14:textId="77777777" w:rsidR="00D415BD" w:rsidRPr="00F41AE4" w:rsidRDefault="00D415BD" w:rsidP="00D415BD">
      <w:pPr>
        <w:numPr>
          <w:ilvl w:val="0"/>
          <w:numId w:val="8"/>
        </w:numPr>
        <w:shd w:val="clear" w:color="auto" w:fill="FFFFFF" w:themeFill="background1"/>
        <w:spacing w:before="100" w:beforeAutospacing="1" w:after="100" w:afterAutospacing="1" w:line="240" w:lineRule="auto"/>
        <w:rPr>
          <w:rFonts w:eastAsia="Times New Roman"/>
          <w:lang w:val="en-GB" w:eastAsia="en-GB"/>
        </w:rPr>
      </w:pPr>
      <w:r>
        <w:rPr>
          <w:rFonts w:eastAsia="Times New Roman"/>
          <w:lang w:val="en-GB" w:eastAsia="en-GB"/>
        </w:rPr>
        <w:t>Select</w:t>
      </w:r>
      <w:r w:rsidRPr="00F41AE4">
        <w:rPr>
          <w:rFonts w:eastAsia="Times New Roman"/>
          <w:lang w:val="en-GB" w:eastAsia="en-GB"/>
        </w:rPr>
        <w:t xml:space="preserve"> </w:t>
      </w:r>
      <w:r w:rsidRPr="00F41AE4">
        <w:rPr>
          <w:rFonts w:eastAsia="Times New Roman"/>
          <w:b/>
          <w:bCs/>
          <w:lang w:val="en-GB" w:eastAsia="en-GB"/>
        </w:rPr>
        <w:t>Payment fee setup</w:t>
      </w:r>
      <w:r w:rsidRPr="00ED6A33">
        <w:rPr>
          <w:rFonts w:eastAsia="Times New Roman"/>
          <w:lang w:val="en-GB" w:eastAsia="en-GB"/>
        </w:rPr>
        <w:t xml:space="preserve"> </w:t>
      </w:r>
      <w:r w:rsidRPr="00F41AE4">
        <w:rPr>
          <w:rFonts w:eastAsia="Times New Roman"/>
          <w:lang w:val="en-GB" w:eastAsia="en-GB"/>
        </w:rPr>
        <w:t>to define when the fee should default onto the journal you selected.</w:t>
      </w:r>
    </w:p>
    <w:p w14:paraId="575C7D2E" w14:textId="77777777" w:rsidR="00D415BD" w:rsidRPr="00B818A4" w:rsidRDefault="00D415BD" w:rsidP="00D415BD">
      <w:pPr>
        <w:numPr>
          <w:ilvl w:val="0"/>
          <w:numId w:val="8"/>
        </w:numPr>
        <w:shd w:val="clear" w:color="auto" w:fill="FFFFFF" w:themeFill="background1"/>
        <w:spacing w:before="100" w:beforeAutospacing="1" w:after="100" w:afterAutospacing="1" w:line="240" w:lineRule="auto"/>
        <w:rPr>
          <w:rFonts w:eastAsia="Times New Roman"/>
          <w:lang w:val="en-GB" w:eastAsia="en-GB"/>
        </w:rPr>
      </w:pPr>
      <w:r w:rsidRPr="0D01E863">
        <w:rPr>
          <w:rFonts w:eastAsia="Times New Roman"/>
          <w:lang w:val="en-GB" w:eastAsia="en-GB"/>
        </w:rPr>
        <w:t xml:space="preserve">Select either </w:t>
      </w:r>
      <w:r w:rsidRPr="0D01E863">
        <w:rPr>
          <w:rFonts w:eastAsia="Times New Roman"/>
          <w:b/>
          <w:bCs/>
          <w:lang w:val="en-GB" w:eastAsia="en-GB"/>
        </w:rPr>
        <w:t>Table</w:t>
      </w:r>
      <w:r w:rsidRPr="0D01E863">
        <w:rPr>
          <w:rFonts w:eastAsia="Times New Roman"/>
          <w:lang w:val="en-GB" w:eastAsia="en-GB"/>
        </w:rPr>
        <w:t xml:space="preserve">, </w:t>
      </w:r>
      <w:r w:rsidRPr="0D01E863">
        <w:rPr>
          <w:rFonts w:eastAsia="Times New Roman"/>
          <w:b/>
          <w:bCs/>
          <w:lang w:val="en-GB" w:eastAsia="en-GB"/>
        </w:rPr>
        <w:t>Group</w:t>
      </w:r>
      <w:r w:rsidRPr="0D01E863">
        <w:rPr>
          <w:rFonts w:eastAsia="Times New Roman"/>
          <w:lang w:val="en-GB" w:eastAsia="en-GB"/>
        </w:rPr>
        <w:t xml:space="preserve"> or </w:t>
      </w:r>
      <w:r w:rsidRPr="0D01E863">
        <w:rPr>
          <w:rFonts w:eastAsia="Times New Roman"/>
          <w:b/>
          <w:bCs/>
          <w:lang w:val="en-GB" w:eastAsia="en-GB"/>
        </w:rPr>
        <w:t>All</w:t>
      </w:r>
      <w:r w:rsidRPr="0D01E863">
        <w:rPr>
          <w:rFonts w:eastAsia="Times New Roman"/>
          <w:lang w:val="en-GB" w:eastAsia="en-GB"/>
        </w:rPr>
        <w:t xml:space="preserve">. </w:t>
      </w:r>
      <w:r w:rsidRPr="0D01E863">
        <w:rPr>
          <w:rFonts w:eastAsia="Times New Roman"/>
          <w:b/>
          <w:bCs/>
          <w:lang w:val="en-GB" w:eastAsia="en-GB"/>
        </w:rPr>
        <w:t>Table</w:t>
      </w:r>
      <w:r w:rsidRPr="0D01E863">
        <w:rPr>
          <w:rFonts w:eastAsia="Times New Roman"/>
          <w:lang w:val="en-GB" w:eastAsia="en-GB"/>
        </w:rPr>
        <w:t xml:space="preserve"> is used to select a single bank account, </w:t>
      </w:r>
      <w:r w:rsidRPr="0D01E863">
        <w:rPr>
          <w:rFonts w:eastAsia="Times New Roman"/>
          <w:b/>
          <w:bCs/>
          <w:lang w:val="en-GB" w:eastAsia="en-GB"/>
        </w:rPr>
        <w:t>Group</w:t>
      </w:r>
      <w:r w:rsidRPr="0D01E863">
        <w:rPr>
          <w:rFonts w:eastAsia="Times New Roman"/>
          <w:lang w:val="en-GB" w:eastAsia="en-GB"/>
        </w:rPr>
        <w:t xml:space="preserve"> is used to select a bank group, and </w:t>
      </w:r>
      <w:r w:rsidRPr="0D01E863">
        <w:rPr>
          <w:rFonts w:eastAsia="Times New Roman"/>
          <w:b/>
          <w:bCs/>
          <w:lang w:val="en-GB" w:eastAsia="en-GB"/>
        </w:rPr>
        <w:t>All</w:t>
      </w:r>
      <w:r w:rsidRPr="0D01E863">
        <w:rPr>
          <w:rFonts w:eastAsia="Times New Roman"/>
          <w:lang w:val="en-GB" w:eastAsia="en-GB"/>
        </w:rPr>
        <w:t xml:space="preserve"> is to use this fee setup for all bank </w:t>
      </w:r>
      <w:proofErr w:type="gramStart"/>
      <w:r w:rsidRPr="0D01E863">
        <w:rPr>
          <w:rFonts w:eastAsia="Times New Roman"/>
          <w:lang w:val="en-GB" w:eastAsia="en-GB"/>
        </w:rPr>
        <w:t>accounts</w:t>
      </w:r>
      <w:proofErr w:type="gramEnd"/>
    </w:p>
    <w:p w14:paraId="123B321E" w14:textId="77777777" w:rsidR="00D415BD" w:rsidRPr="00B818A4" w:rsidRDefault="00D415BD" w:rsidP="00D415BD">
      <w:pPr>
        <w:numPr>
          <w:ilvl w:val="0"/>
          <w:numId w:val="8"/>
        </w:numPr>
        <w:shd w:val="clear" w:color="auto" w:fill="FFFFFF" w:themeFill="background1"/>
        <w:spacing w:before="100" w:beforeAutospacing="1" w:after="100" w:afterAutospacing="1" w:line="240" w:lineRule="auto"/>
        <w:rPr>
          <w:rFonts w:eastAsia="Times New Roman"/>
          <w:lang w:val="en-GB" w:eastAsia="en-GB"/>
        </w:rPr>
      </w:pPr>
      <w:r w:rsidRPr="0D01E863">
        <w:rPr>
          <w:rFonts w:eastAsia="Times New Roman"/>
          <w:lang w:val="en-GB" w:eastAsia="en-GB"/>
        </w:rPr>
        <w:t xml:space="preserve">Select either a bank group or a bank account. The lookup </w:t>
      </w:r>
      <w:proofErr w:type="gramStart"/>
      <w:r w:rsidRPr="0D01E863">
        <w:rPr>
          <w:rFonts w:eastAsia="Times New Roman"/>
          <w:lang w:val="en-GB" w:eastAsia="en-GB"/>
        </w:rPr>
        <w:t>will</w:t>
      </w:r>
      <w:proofErr w:type="gramEnd"/>
      <w:r w:rsidRPr="0D01E863">
        <w:rPr>
          <w:rFonts w:eastAsia="Times New Roman"/>
          <w:lang w:val="en-GB" w:eastAsia="en-GB"/>
        </w:rPr>
        <w:t xml:space="preserve"> show bank group if you selected Group, and will show bank accounts if you selected Table.</w:t>
      </w:r>
    </w:p>
    <w:p w14:paraId="03FE6BAA" w14:textId="77777777" w:rsidR="00D415BD" w:rsidRPr="00B818A4" w:rsidRDefault="00D415BD" w:rsidP="00D415BD">
      <w:pPr>
        <w:numPr>
          <w:ilvl w:val="0"/>
          <w:numId w:val="8"/>
        </w:numPr>
        <w:shd w:val="clear" w:color="auto" w:fill="FFFFFF" w:themeFill="background1"/>
        <w:spacing w:before="100" w:beforeAutospacing="1" w:after="100" w:afterAutospacing="1" w:line="240" w:lineRule="auto"/>
        <w:rPr>
          <w:rFonts w:eastAsia="Times New Roman"/>
          <w:lang w:val="en-GB" w:eastAsia="en-GB"/>
        </w:rPr>
      </w:pPr>
      <w:r w:rsidRPr="0D01E863">
        <w:rPr>
          <w:rFonts w:eastAsia="Times New Roman"/>
          <w:lang w:val="en-GB" w:eastAsia="en-GB"/>
        </w:rPr>
        <w:t xml:space="preserve">Select the </w:t>
      </w:r>
      <w:r>
        <w:rPr>
          <w:rFonts w:eastAsia="Times New Roman"/>
          <w:b/>
          <w:bCs/>
          <w:lang w:val="en-GB" w:eastAsia="en-GB"/>
        </w:rPr>
        <w:t>M</w:t>
      </w:r>
      <w:r w:rsidRPr="0D01E863">
        <w:rPr>
          <w:rFonts w:eastAsia="Times New Roman"/>
          <w:b/>
          <w:bCs/>
          <w:lang w:val="en-GB" w:eastAsia="en-GB"/>
        </w:rPr>
        <w:t>ethod of payment</w:t>
      </w:r>
      <w:r w:rsidRPr="0D01E863">
        <w:rPr>
          <w:rFonts w:eastAsia="Times New Roman"/>
          <w:lang w:val="en-GB" w:eastAsia="en-GB"/>
        </w:rPr>
        <w:t xml:space="preserve"> for when this fee will be assessed.</w:t>
      </w:r>
    </w:p>
    <w:p w14:paraId="5275062A" w14:textId="77777777" w:rsidR="00D415BD" w:rsidRPr="00B818A4" w:rsidRDefault="00D415BD" w:rsidP="00D415BD">
      <w:pPr>
        <w:numPr>
          <w:ilvl w:val="0"/>
          <w:numId w:val="8"/>
        </w:numPr>
        <w:shd w:val="clear" w:color="auto" w:fill="FFFFFF" w:themeFill="background1"/>
        <w:spacing w:before="100" w:beforeAutospacing="1" w:after="100" w:afterAutospacing="1" w:line="240" w:lineRule="auto"/>
        <w:rPr>
          <w:rFonts w:eastAsia="Times New Roman"/>
          <w:lang w:val="en-GB" w:eastAsia="en-GB"/>
        </w:rPr>
      </w:pPr>
      <w:r w:rsidRPr="0D01E863">
        <w:rPr>
          <w:rFonts w:eastAsia="Times New Roman"/>
          <w:lang w:val="en-GB" w:eastAsia="en-GB"/>
        </w:rPr>
        <w:t xml:space="preserve">Select the </w:t>
      </w:r>
      <w:r w:rsidRPr="0D01E863">
        <w:rPr>
          <w:rFonts w:eastAsia="Times New Roman"/>
          <w:b/>
          <w:bCs/>
          <w:lang w:val="en-GB" w:eastAsia="en-GB"/>
        </w:rPr>
        <w:t>Payment specification</w:t>
      </w:r>
      <w:r w:rsidRPr="0D01E863">
        <w:rPr>
          <w:rFonts w:eastAsia="Times New Roman"/>
          <w:lang w:val="en-GB" w:eastAsia="en-GB"/>
        </w:rPr>
        <w:t xml:space="preserve"> for the selected method of payment. The </w:t>
      </w:r>
      <w:r w:rsidRPr="0D01E863">
        <w:rPr>
          <w:rFonts w:eastAsia="Times New Roman"/>
          <w:b/>
          <w:bCs/>
          <w:lang w:val="en-GB" w:eastAsia="en-GB"/>
        </w:rPr>
        <w:t>Payment specification</w:t>
      </w:r>
      <w:r w:rsidRPr="0D01E863">
        <w:rPr>
          <w:rFonts w:eastAsia="Times New Roman"/>
          <w:lang w:val="en-GB" w:eastAsia="en-GB"/>
        </w:rPr>
        <w:t xml:space="preserve"> is used with electronic fund transfer methods of payment.</w:t>
      </w:r>
    </w:p>
    <w:p w14:paraId="6E7A55F1" w14:textId="77777777" w:rsidR="00D415BD" w:rsidRPr="00B818A4" w:rsidRDefault="00D415BD" w:rsidP="00D415BD">
      <w:pPr>
        <w:numPr>
          <w:ilvl w:val="0"/>
          <w:numId w:val="8"/>
        </w:numPr>
        <w:shd w:val="clear" w:color="auto" w:fill="FFFFFF" w:themeFill="background1"/>
        <w:spacing w:before="100" w:beforeAutospacing="1" w:after="100" w:afterAutospacing="1" w:line="240" w:lineRule="auto"/>
        <w:rPr>
          <w:rFonts w:eastAsia="Times New Roman"/>
          <w:lang w:val="en-GB" w:eastAsia="en-GB"/>
        </w:rPr>
      </w:pPr>
      <w:r w:rsidRPr="0D01E863">
        <w:rPr>
          <w:rFonts w:eastAsia="Times New Roman"/>
          <w:lang w:val="en-GB" w:eastAsia="en-GB"/>
        </w:rPr>
        <w:t xml:space="preserve">Select whether the fee is a percentage, </w:t>
      </w:r>
      <w:proofErr w:type="gramStart"/>
      <w:r w:rsidRPr="0D01E863">
        <w:rPr>
          <w:rFonts w:eastAsia="Times New Roman"/>
          <w:lang w:val="en-GB" w:eastAsia="en-GB"/>
        </w:rPr>
        <w:t>amount</w:t>
      </w:r>
      <w:proofErr w:type="gramEnd"/>
      <w:r w:rsidRPr="0D01E863">
        <w:rPr>
          <w:rFonts w:eastAsia="Times New Roman"/>
          <w:lang w:val="en-GB" w:eastAsia="en-GB"/>
        </w:rPr>
        <w:t xml:space="preserve"> or interval.</w:t>
      </w:r>
    </w:p>
    <w:p w14:paraId="663FF2D6" w14:textId="77777777" w:rsidR="00D415BD" w:rsidRPr="00B818A4" w:rsidRDefault="00D415BD" w:rsidP="00D415BD">
      <w:pPr>
        <w:numPr>
          <w:ilvl w:val="0"/>
          <w:numId w:val="8"/>
        </w:numPr>
        <w:shd w:val="clear" w:color="auto" w:fill="FFFFFF" w:themeFill="background1"/>
        <w:spacing w:before="100" w:beforeAutospacing="1" w:after="100" w:afterAutospacing="1" w:line="240" w:lineRule="auto"/>
        <w:rPr>
          <w:rFonts w:eastAsia="Times New Roman"/>
          <w:lang w:val="en-GB" w:eastAsia="en-GB"/>
        </w:rPr>
      </w:pPr>
      <w:r w:rsidRPr="0D01E863">
        <w:rPr>
          <w:rFonts w:eastAsia="Times New Roman"/>
          <w:lang w:val="en-GB" w:eastAsia="en-GB"/>
        </w:rPr>
        <w:t xml:space="preserve">Enter the percentage or amount of the fee. If the </w:t>
      </w:r>
      <w:r w:rsidRPr="0D01E863">
        <w:rPr>
          <w:rFonts w:eastAsia="Times New Roman"/>
          <w:b/>
          <w:bCs/>
          <w:lang w:val="en-GB" w:eastAsia="en-GB"/>
        </w:rPr>
        <w:t>Fee</w:t>
      </w:r>
      <w:r w:rsidRPr="0D01E863">
        <w:rPr>
          <w:rFonts w:eastAsia="Times New Roman"/>
          <w:lang w:val="en-GB" w:eastAsia="en-GB"/>
        </w:rPr>
        <w:t xml:space="preserve"> is a percentage, enter the percentage. If the Fee is an amount, enter the amount of the fee. If the Fee is an interval, use the Interval tab to </w:t>
      </w:r>
      <w:proofErr w:type="gramStart"/>
      <w:r w:rsidRPr="0D01E863">
        <w:rPr>
          <w:rFonts w:eastAsia="Times New Roman"/>
          <w:lang w:val="en-GB" w:eastAsia="en-GB"/>
        </w:rPr>
        <w:t>defined</w:t>
      </w:r>
      <w:proofErr w:type="gramEnd"/>
      <w:r w:rsidRPr="0D01E863">
        <w:rPr>
          <w:rFonts w:eastAsia="Times New Roman"/>
          <w:lang w:val="en-GB" w:eastAsia="en-GB"/>
        </w:rPr>
        <w:t xml:space="preserve"> the tiered fees.</w:t>
      </w:r>
    </w:p>
    <w:p w14:paraId="3E53F859" w14:textId="77777777" w:rsidR="00D415BD" w:rsidRPr="00B818A4" w:rsidRDefault="00D415BD" w:rsidP="00D415BD">
      <w:pPr>
        <w:numPr>
          <w:ilvl w:val="0"/>
          <w:numId w:val="8"/>
        </w:numPr>
        <w:shd w:val="clear" w:color="auto" w:fill="FFFFFF" w:themeFill="background1"/>
        <w:spacing w:before="100" w:beforeAutospacing="1" w:after="100" w:afterAutospacing="1" w:line="240" w:lineRule="auto"/>
        <w:rPr>
          <w:rFonts w:eastAsia="Times New Roman"/>
          <w:lang w:val="en-GB" w:eastAsia="en-GB"/>
        </w:rPr>
      </w:pPr>
      <w:r w:rsidRPr="0D01E863">
        <w:rPr>
          <w:rFonts w:eastAsia="Times New Roman"/>
          <w:lang w:val="en-GB" w:eastAsia="en-GB"/>
        </w:rPr>
        <w:t xml:space="preserve">In the Fee currency field, select the currency in which the fee will be assessed. This currency is for the fee. The payment currency is used to define when the fee rule should be assessed based on the payment's currency. For example, your bank may charge a fee when a payment is made in </w:t>
      </w:r>
      <w:r w:rsidRPr="0D01E863">
        <w:rPr>
          <w:rFonts w:eastAsia="Times New Roman"/>
          <w:b/>
          <w:bCs/>
          <w:lang w:val="en-GB" w:eastAsia="en-GB"/>
        </w:rPr>
        <w:t>EUR</w:t>
      </w:r>
      <w:r w:rsidRPr="0D01E863">
        <w:rPr>
          <w:rFonts w:eastAsia="Times New Roman"/>
          <w:lang w:val="en-GB" w:eastAsia="en-GB"/>
        </w:rPr>
        <w:t>, but all other payments aren't assessed a fee.</w:t>
      </w:r>
    </w:p>
    <w:p w14:paraId="366B4ACB" w14:textId="77777777" w:rsidR="00D415BD" w:rsidRPr="00B818A4" w:rsidRDefault="00D415BD" w:rsidP="00D415BD">
      <w:pPr>
        <w:numPr>
          <w:ilvl w:val="0"/>
          <w:numId w:val="8"/>
        </w:numPr>
        <w:shd w:val="clear" w:color="auto" w:fill="FFFFFF" w:themeFill="background1"/>
        <w:spacing w:before="100" w:beforeAutospacing="1" w:after="100" w:afterAutospacing="1" w:line="240" w:lineRule="auto"/>
        <w:rPr>
          <w:rFonts w:eastAsia="Times New Roman"/>
          <w:lang w:val="en-GB" w:eastAsia="en-GB"/>
        </w:rPr>
      </w:pPr>
      <w:r>
        <w:rPr>
          <w:rFonts w:eastAsia="Times New Roman"/>
          <w:lang w:val="en-GB" w:eastAsia="en-GB"/>
        </w:rPr>
        <w:t>Select</w:t>
      </w:r>
      <w:r w:rsidRPr="0D01E863">
        <w:rPr>
          <w:rFonts w:eastAsia="Times New Roman"/>
          <w:lang w:val="en-GB" w:eastAsia="en-GB"/>
        </w:rPr>
        <w:t xml:space="preserve"> </w:t>
      </w:r>
      <w:r w:rsidRPr="0D01E863">
        <w:rPr>
          <w:rFonts w:eastAsia="Times New Roman"/>
          <w:b/>
          <w:bCs/>
          <w:lang w:val="en-GB" w:eastAsia="en-GB"/>
        </w:rPr>
        <w:t>Save</w:t>
      </w:r>
      <w:r w:rsidRPr="0D01E863">
        <w:rPr>
          <w:rFonts w:eastAsia="Times New Roman"/>
          <w:lang w:val="en-GB" w:eastAsia="en-GB"/>
        </w:rPr>
        <w:t>.</w:t>
      </w:r>
    </w:p>
    <w:p w14:paraId="4D212D21" w14:textId="77777777" w:rsidR="00D415BD" w:rsidRDefault="00D415BD" w:rsidP="00D415BD"/>
    <w:p w14:paraId="0CCD2D99" w14:textId="77777777" w:rsidR="00D415BD" w:rsidRDefault="00D415BD" w:rsidP="00D415BD">
      <w:pPr>
        <w:rPr>
          <w:b/>
          <w:sz w:val="32"/>
        </w:rPr>
      </w:pPr>
      <w:r>
        <w:br w:type="page"/>
      </w:r>
    </w:p>
    <w:p w14:paraId="365AFB8F" w14:textId="77777777" w:rsidR="00D415BD" w:rsidRPr="00140E4D" w:rsidRDefault="00D415BD" w:rsidP="00D415BD">
      <w:pPr>
        <w:pStyle w:val="Heading3"/>
        <w:ind w:left="10"/>
        <w:rPr>
          <w:lang w:val="en-GB" w:eastAsia="en-GB"/>
        </w:rPr>
      </w:pPr>
      <w:r w:rsidRPr="00C359E7">
        <w:rPr>
          <w:color w:val="2F5496" w:themeColor="accent1" w:themeShade="BF"/>
          <w:lang w:val="en-GB" w:eastAsia="en-GB"/>
        </w:rPr>
        <w:lastRenderedPageBreak/>
        <w:t>Set up Customer payment fees. This task uses the USMF demo company.</w:t>
      </w:r>
    </w:p>
    <w:p w14:paraId="5B716088" w14:textId="77777777" w:rsidR="00D415BD" w:rsidRPr="00C968EB" w:rsidRDefault="00D415BD" w:rsidP="00D415BD">
      <w:pPr>
        <w:pStyle w:val="ListParagraph"/>
        <w:numPr>
          <w:ilvl w:val="0"/>
          <w:numId w:val="9"/>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Navigate to</w:t>
      </w:r>
      <w:r w:rsidRPr="00C968EB">
        <w:rPr>
          <w:rFonts w:eastAsia="Times New Roman"/>
          <w:sz w:val="22"/>
          <w:lang w:val="en-GB" w:eastAsia="en-GB"/>
        </w:rPr>
        <w:t xml:space="preserve"> </w:t>
      </w:r>
      <w:r>
        <w:rPr>
          <w:rFonts w:eastAsia="Times New Roman"/>
          <w:b/>
          <w:bCs/>
          <w:sz w:val="22"/>
          <w:lang w:val="en-GB" w:eastAsia="en-GB"/>
        </w:rPr>
        <w:t>Accounts receivable &gt; Payments setup</w:t>
      </w:r>
      <w:r w:rsidRPr="00C968EB">
        <w:rPr>
          <w:rFonts w:eastAsia="Times New Roman"/>
          <w:b/>
          <w:bCs/>
          <w:sz w:val="22"/>
          <w:lang w:val="en-GB" w:eastAsia="en-GB"/>
        </w:rPr>
        <w:t xml:space="preserve"> &gt; Payment fee</w:t>
      </w:r>
      <w:r w:rsidRPr="00C968EB">
        <w:rPr>
          <w:rFonts w:eastAsia="Times New Roman"/>
          <w:sz w:val="22"/>
          <w:lang w:val="en-GB" w:eastAsia="en-GB"/>
        </w:rPr>
        <w:t>.</w:t>
      </w:r>
    </w:p>
    <w:p w14:paraId="27913B77" w14:textId="77777777" w:rsidR="00D415BD" w:rsidRPr="00C968EB" w:rsidRDefault="00D415BD" w:rsidP="00D415BD">
      <w:pPr>
        <w:pStyle w:val="ListParagraph"/>
        <w:numPr>
          <w:ilvl w:val="0"/>
          <w:numId w:val="9"/>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Select</w:t>
      </w:r>
      <w:r w:rsidRPr="00C968EB">
        <w:rPr>
          <w:rFonts w:eastAsia="Times New Roman"/>
          <w:sz w:val="22"/>
          <w:lang w:val="en-GB" w:eastAsia="en-GB"/>
        </w:rPr>
        <w:t xml:space="preserve"> </w:t>
      </w:r>
      <w:r w:rsidRPr="00C968EB">
        <w:rPr>
          <w:rFonts w:eastAsia="Times New Roman"/>
          <w:b/>
          <w:bCs/>
          <w:sz w:val="22"/>
          <w:lang w:val="en-GB" w:eastAsia="en-GB"/>
        </w:rPr>
        <w:t>New</w:t>
      </w:r>
      <w:r w:rsidRPr="00C968EB">
        <w:rPr>
          <w:rFonts w:eastAsia="Times New Roman"/>
          <w:sz w:val="22"/>
          <w:lang w:val="en-GB" w:eastAsia="en-GB"/>
        </w:rPr>
        <w:t>.</w:t>
      </w:r>
    </w:p>
    <w:p w14:paraId="09A319F4" w14:textId="77777777" w:rsidR="00D415BD" w:rsidRPr="00C968EB" w:rsidRDefault="00D415BD" w:rsidP="00D415BD">
      <w:pPr>
        <w:pStyle w:val="ListParagraph"/>
        <w:numPr>
          <w:ilvl w:val="0"/>
          <w:numId w:val="9"/>
        </w:numPr>
        <w:shd w:val="clear" w:color="auto" w:fill="FFFFFF"/>
        <w:spacing w:before="100" w:beforeAutospacing="1" w:after="100" w:afterAutospacing="1" w:line="240" w:lineRule="auto"/>
        <w:rPr>
          <w:rFonts w:eastAsia="Times New Roman"/>
          <w:sz w:val="22"/>
          <w:lang w:val="en-GB" w:eastAsia="en-GB"/>
        </w:rPr>
      </w:pPr>
      <w:r w:rsidRPr="00C968EB">
        <w:rPr>
          <w:rFonts w:eastAsia="Times New Roman"/>
          <w:sz w:val="22"/>
          <w:lang w:val="en-GB" w:eastAsia="en-GB"/>
        </w:rPr>
        <w:t xml:space="preserve">In the </w:t>
      </w:r>
      <w:r w:rsidRPr="00C968EB">
        <w:rPr>
          <w:rFonts w:eastAsia="Times New Roman"/>
          <w:b/>
          <w:bCs/>
          <w:sz w:val="22"/>
          <w:lang w:val="en-GB" w:eastAsia="en-GB"/>
        </w:rPr>
        <w:t>Fee ID</w:t>
      </w:r>
      <w:r w:rsidRPr="00C968EB">
        <w:rPr>
          <w:rFonts w:eastAsia="Times New Roman"/>
          <w:sz w:val="22"/>
          <w:lang w:val="en-GB" w:eastAsia="en-GB"/>
        </w:rPr>
        <w:t xml:space="preserve"> field, type a value. This field should describe when this fee will be used, such as "Wire".</w:t>
      </w:r>
    </w:p>
    <w:p w14:paraId="51275153" w14:textId="77777777" w:rsidR="00D415BD" w:rsidRPr="00C968EB" w:rsidRDefault="00D415BD" w:rsidP="00D415BD">
      <w:pPr>
        <w:pStyle w:val="ListParagraph"/>
        <w:numPr>
          <w:ilvl w:val="0"/>
          <w:numId w:val="9"/>
        </w:numPr>
        <w:shd w:val="clear" w:color="auto" w:fill="FFFFFF"/>
        <w:spacing w:before="100" w:beforeAutospacing="1" w:after="100" w:afterAutospacing="1" w:line="240" w:lineRule="auto"/>
        <w:rPr>
          <w:rFonts w:eastAsia="Times New Roman"/>
          <w:sz w:val="22"/>
          <w:lang w:val="en-GB" w:eastAsia="en-GB"/>
        </w:rPr>
      </w:pPr>
      <w:r w:rsidRPr="00C968EB">
        <w:rPr>
          <w:rFonts w:eastAsia="Times New Roman"/>
          <w:sz w:val="22"/>
          <w:lang w:val="en-GB" w:eastAsia="en-GB"/>
        </w:rPr>
        <w:t xml:space="preserve">In the </w:t>
      </w:r>
      <w:r w:rsidRPr="00C968EB">
        <w:rPr>
          <w:rFonts w:eastAsia="Times New Roman"/>
          <w:b/>
          <w:bCs/>
          <w:sz w:val="22"/>
          <w:lang w:val="en-GB" w:eastAsia="en-GB"/>
        </w:rPr>
        <w:t>Name</w:t>
      </w:r>
      <w:r w:rsidRPr="00C968EB">
        <w:rPr>
          <w:rFonts w:eastAsia="Times New Roman"/>
          <w:sz w:val="22"/>
          <w:lang w:val="en-GB" w:eastAsia="en-GB"/>
        </w:rPr>
        <w:t xml:space="preserve"> field, type a value.</w:t>
      </w:r>
    </w:p>
    <w:p w14:paraId="6C67B305" w14:textId="77777777" w:rsidR="00D415BD" w:rsidRPr="00C968EB" w:rsidRDefault="00D415BD" w:rsidP="00D415BD">
      <w:pPr>
        <w:pStyle w:val="ListParagraph"/>
        <w:numPr>
          <w:ilvl w:val="0"/>
          <w:numId w:val="9"/>
        </w:numPr>
        <w:shd w:val="clear" w:color="auto" w:fill="FFFFFF"/>
        <w:spacing w:before="100" w:beforeAutospacing="1" w:after="100" w:afterAutospacing="1" w:line="240" w:lineRule="auto"/>
        <w:rPr>
          <w:rFonts w:eastAsia="Times New Roman"/>
          <w:sz w:val="22"/>
          <w:lang w:val="en-GB" w:eastAsia="en-GB"/>
        </w:rPr>
      </w:pPr>
      <w:r w:rsidRPr="00C968EB">
        <w:rPr>
          <w:rFonts w:eastAsia="Times New Roman"/>
          <w:sz w:val="22"/>
          <w:lang w:val="en-GB" w:eastAsia="en-GB"/>
        </w:rPr>
        <w:t xml:space="preserve">In the </w:t>
      </w:r>
      <w:r w:rsidRPr="00F2160B">
        <w:rPr>
          <w:rFonts w:eastAsia="Times New Roman"/>
          <w:b/>
          <w:bCs/>
          <w:sz w:val="22"/>
          <w:lang w:val="en-GB" w:eastAsia="en-GB"/>
        </w:rPr>
        <w:t>Fee description</w:t>
      </w:r>
      <w:r w:rsidRPr="00C968EB">
        <w:rPr>
          <w:rFonts w:eastAsia="Times New Roman"/>
          <w:sz w:val="22"/>
          <w:lang w:val="en-GB" w:eastAsia="en-GB"/>
        </w:rPr>
        <w:t xml:space="preserve"> field, type a value. This description provide</w:t>
      </w:r>
      <w:r>
        <w:rPr>
          <w:rFonts w:eastAsia="Times New Roman"/>
          <w:sz w:val="22"/>
          <w:lang w:val="en-GB" w:eastAsia="en-GB"/>
        </w:rPr>
        <w:t>s</w:t>
      </w:r>
      <w:r w:rsidRPr="00C968EB">
        <w:rPr>
          <w:rFonts w:eastAsia="Times New Roman"/>
          <w:sz w:val="22"/>
          <w:lang w:val="en-GB" w:eastAsia="en-GB"/>
        </w:rPr>
        <w:t xml:space="preserve"> more detail on when the fee is assessed.</w:t>
      </w:r>
    </w:p>
    <w:p w14:paraId="614BA6CC" w14:textId="77777777" w:rsidR="00D415BD" w:rsidRPr="00C968EB" w:rsidRDefault="00D415BD" w:rsidP="00D415BD">
      <w:pPr>
        <w:pStyle w:val="ListParagraph"/>
        <w:numPr>
          <w:ilvl w:val="0"/>
          <w:numId w:val="9"/>
        </w:numPr>
        <w:shd w:val="clear" w:color="auto" w:fill="FFFFFF"/>
        <w:spacing w:before="100" w:beforeAutospacing="1" w:after="100" w:afterAutospacing="1" w:line="240" w:lineRule="auto"/>
        <w:rPr>
          <w:rFonts w:eastAsia="Times New Roman"/>
          <w:sz w:val="22"/>
          <w:lang w:val="en-GB" w:eastAsia="en-GB"/>
        </w:rPr>
      </w:pPr>
      <w:r w:rsidRPr="00C968EB">
        <w:rPr>
          <w:rFonts w:eastAsia="Times New Roman"/>
          <w:sz w:val="22"/>
          <w:lang w:val="en-GB" w:eastAsia="en-GB"/>
        </w:rPr>
        <w:t xml:space="preserve">In the </w:t>
      </w:r>
      <w:r w:rsidRPr="00C968EB">
        <w:rPr>
          <w:rFonts w:eastAsia="Times New Roman"/>
          <w:b/>
          <w:bCs/>
          <w:sz w:val="22"/>
          <w:lang w:val="en-GB" w:eastAsia="en-GB"/>
        </w:rPr>
        <w:t>Charge</w:t>
      </w:r>
      <w:r w:rsidRPr="00C968EB">
        <w:rPr>
          <w:rFonts w:eastAsia="Times New Roman"/>
          <w:sz w:val="22"/>
          <w:lang w:val="en-GB" w:eastAsia="en-GB"/>
        </w:rPr>
        <w:t xml:space="preserve"> field, select either </w:t>
      </w:r>
      <w:r w:rsidRPr="00C968EB">
        <w:rPr>
          <w:rFonts w:eastAsia="Times New Roman"/>
          <w:b/>
          <w:bCs/>
          <w:sz w:val="22"/>
          <w:lang w:val="en-GB" w:eastAsia="en-GB"/>
        </w:rPr>
        <w:t>Customer</w:t>
      </w:r>
      <w:r w:rsidRPr="00C968EB">
        <w:rPr>
          <w:rFonts w:eastAsia="Times New Roman"/>
          <w:sz w:val="22"/>
          <w:lang w:val="en-GB" w:eastAsia="en-GB"/>
        </w:rPr>
        <w:t xml:space="preserve"> or </w:t>
      </w:r>
      <w:r w:rsidRPr="00C968EB">
        <w:rPr>
          <w:rFonts w:eastAsia="Times New Roman"/>
          <w:b/>
          <w:bCs/>
          <w:sz w:val="22"/>
          <w:lang w:val="en-GB" w:eastAsia="en-GB"/>
        </w:rPr>
        <w:t>Ledger</w:t>
      </w:r>
      <w:r w:rsidRPr="00C968EB">
        <w:rPr>
          <w:rFonts w:eastAsia="Times New Roman"/>
          <w:sz w:val="22"/>
          <w:lang w:val="en-GB" w:eastAsia="en-GB"/>
        </w:rPr>
        <w:t xml:space="preserve">. </w:t>
      </w:r>
      <w:r w:rsidRPr="00C968EB">
        <w:rPr>
          <w:rFonts w:eastAsia="Times New Roman"/>
          <w:b/>
          <w:bCs/>
          <w:sz w:val="22"/>
          <w:lang w:val="en-GB" w:eastAsia="en-GB"/>
        </w:rPr>
        <w:t>Ledger</w:t>
      </w:r>
      <w:r w:rsidRPr="00C968EB">
        <w:rPr>
          <w:rFonts w:eastAsia="Times New Roman"/>
          <w:sz w:val="22"/>
          <w:lang w:val="en-GB" w:eastAsia="en-GB"/>
        </w:rPr>
        <w:t xml:space="preserve"> is used when the fee will be expensed to your organization. </w:t>
      </w:r>
      <w:r w:rsidRPr="00C968EB">
        <w:rPr>
          <w:rFonts w:eastAsia="Times New Roman"/>
          <w:b/>
          <w:bCs/>
          <w:sz w:val="22"/>
          <w:lang w:val="en-GB" w:eastAsia="en-GB"/>
        </w:rPr>
        <w:t>Customer</w:t>
      </w:r>
      <w:r w:rsidRPr="00C968EB">
        <w:rPr>
          <w:rFonts w:eastAsia="Times New Roman"/>
          <w:sz w:val="22"/>
          <w:lang w:val="en-GB" w:eastAsia="en-GB"/>
        </w:rPr>
        <w:t xml:space="preserve"> is used when the fee will be assessed to the Customer.</w:t>
      </w:r>
    </w:p>
    <w:p w14:paraId="2E4AD42D" w14:textId="77777777" w:rsidR="00D415BD" w:rsidRPr="00C968EB" w:rsidRDefault="00D415BD" w:rsidP="00D415BD">
      <w:pPr>
        <w:pStyle w:val="ListParagraph"/>
        <w:numPr>
          <w:ilvl w:val="0"/>
          <w:numId w:val="9"/>
        </w:numPr>
        <w:shd w:val="clear" w:color="auto" w:fill="FFFFFF"/>
        <w:spacing w:before="100" w:beforeAutospacing="1" w:after="100" w:afterAutospacing="1" w:line="240" w:lineRule="auto"/>
        <w:rPr>
          <w:rFonts w:eastAsia="Times New Roman"/>
          <w:sz w:val="22"/>
          <w:lang w:val="en-GB" w:eastAsia="en-GB"/>
        </w:rPr>
      </w:pPr>
      <w:r w:rsidRPr="00C968EB">
        <w:rPr>
          <w:rFonts w:eastAsia="Times New Roman"/>
          <w:sz w:val="22"/>
          <w:lang w:val="en-GB" w:eastAsia="en-GB"/>
        </w:rPr>
        <w:t>Enter a main account for where the fee will be expensed. This option is only available when selecting Ledger as the Charge option.</w:t>
      </w:r>
    </w:p>
    <w:p w14:paraId="07BA83B0" w14:textId="77777777" w:rsidR="00D415BD" w:rsidRPr="00C968EB" w:rsidRDefault="00D415BD" w:rsidP="00D415BD">
      <w:pPr>
        <w:pStyle w:val="ListParagraph"/>
        <w:numPr>
          <w:ilvl w:val="0"/>
          <w:numId w:val="9"/>
        </w:numPr>
        <w:shd w:val="clear" w:color="auto" w:fill="FFFFFF"/>
        <w:spacing w:before="100" w:beforeAutospacing="1" w:after="100" w:afterAutospacing="1" w:line="240" w:lineRule="auto"/>
        <w:rPr>
          <w:rFonts w:eastAsia="Times New Roman"/>
          <w:sz w:val="22"/>
          <w:lang w:val="en-GB" w:eastAsia="en-GB"/>
        </w:rPr>
      </w:pPr>
      <w:r w:rsidRPr="00C968EB">
        <w:rPr>
          <w:rFonts w:eastAsia="Times New Roman"/>
          <w:sz w:val="22"/>
          <w:lang w:val="en-GB" w:eastAsia="en-GB"/>
        </w:rPr>
        <w:t>Select the journal on which this fee can be used. For a Customer payment fee, you would select the journal 'Customer payment.'</w:t>
      </w:r>
    </w:p>
    <w:p w14:paraId="195AB967" w14:textId="77777777" w:rsidR="00D415BD" w:rsidRPr="00C968EB" w:rsidRDefault="00D415BD" w:rsidP="00D415BD">
      <w:pPr>
        <w:pStyle w:val="ListParagraph"/>
        <w:numPr>
          <w:ilvl w:val="0"/>
          <w:numId w:val="9"/>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Select</w:t>
      </w:r>
      <w:r w:rsidRPr="00C968EB">
        <w:rPr>
          <w:rFonts w:eastAsia="Times New Roman"/>
          <w:sz w:val="22"/>
          <w:lang w:val="en-GB" w:eastAsia="en-GB"/>
        </w:rPr>
        <w:t xml:space="preserve"> </w:t>
      </w:r>
      <w:r w:rsidRPr="00C968EB">
        <w:rPr>
          <w:rFonts w:eastAsia="Times New Roman"/>
          <w:b/>
          <w:bCs/>
          <w:sz w:val="22"/>
          <w:lang w:val="en-GB" w:eastAsia="en-GB"/>
        </w:rPr>
        <w:t>Save</w:t>
      </w:r>
      <w:r w:rsidRPr="00C968EB">
        <w:rPr>
          <w:rFonts w:eastAsia="Times New Roman"/>
          <w:sz w:val="22"/>
          <w:lang w:val="en-GB" w:eastAsia="en-GB"/>
        </w:rPr>
        <w:t>.</w:t>
      </w:r>
    </w:p>
    <w:p w14:paraId="48875C50" w14:textId="77777777" w:rsidR="00D415BD" w:rsidRPr="00C968EB" w:rsidRDefault="00D415BD" w:rsidP="00D415BD">
      <w:pPr>
        <w:pStyle w:val="ListParagraph"/>
        <w:numPr>
          <w:ilvl w:val="0"/>
          <w:numId w:val="9"/>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Select</w:t>
      </w:r>
      <w:r w:rsidRPr="00C968EB">
        <w:rPr>
          <w:rFonts w:eastAsia="Times New Roman"/>
          <w:sz w:val="22"/>
          <w:lang w:val="en-GB" w:eastAsia="en-GB"/>
        </w:rPr>
        <w:t xml:space="preserve"> </w:t>
      </w:r>
      <w:r w:rsidRPr="00C968EB">
        <w:rPr>
          <w:rFonts w:eastAsia="Times New Roman"/>
          <w:b/>
          <w:bCs/>
          <w:sz w:val="22"/>
          <w:lang w:val="en-GB" w:eastAsia="en-GB"/>
        </w:rPr>
        <w:t>Payment fee setup</w:t>
      </w:r>
      <w:r w:rsidRPr="00C968EB">
        <w:rPr>
          <w:rFonts w:eastAsia="Times New Roman"/>
          <w:sz w:val="22"/>
          <w:lang w:val="en-GB" w:eastAsia="en-GB"/>
        </w:rPr>
        <w:t xml:space="preserve"> to define when the fee should default onto the journal you selected.</w:t>
      </w:r>
    </w:p>
    <w:p w14:paraId="0BED563D" w14:textId="77777777" w:rsidR="00D415BD" w:rsidRPr="00C968EB" w:rsidRDefault="00D415BD" w:rsidP="00D415BD">
      <w:pPr>
        <w:pStyle w:val="ListParagraph"/>
        <w:numPr>
          <w:ilvl w:val="0"/>
          <w:numId w:val="9"/>
        </w:numPr>
        <w:shd w:val="clear" w:color="auto" w:fill="FFFFFF"/>
        <w:spacing w:before="100" w:beforeAutospacing="1" w:after="100" w:afterAutospacing="1" w:line="240" w:lineRule="auto"/>
        <w:rPr>
          <w:rFonts w:eastAsia="Times New Roman"/>
          <w:sz w:val="22"/>
          <w:lang w:val="en-GB" w:eastAsia="en-GB"/>
        </w:rPr>
      </w:pPr>
      <w:r w:rsidRPr="00C968EB">
        <w:rPr>
          <w:rFonts w:eastAsia="Times New Roman"/>
          <w:sz w:val="22"/>
          <w:lang w:val="en-GB" w:eastAsia="en-GB"/>
        </w:rPr>
        <w:t xml:space="preserve">Select either </w:t>
      </w:r>
      <w:r w:rsidRPr="00C968EB">
        <w:rPr>
          <w:rFonts w:eastAsia="Times New Roman"/>
          <w:b/>
          <w:bCs/>
          <w:sz w:val="22"/>
          <w:lang w:val="en-GB" w:eastAsia="en-GB"/>
        </w:rPr>
        <w:t>Table</w:t>
      </w:r>
      <w:r w:rsidRPr="00C968EB">
        <w:rPr>
          <w:rFonts w:eastAsia="Times New Roman"/>
          <w:sz w:val="22"/>
          <w:lang w:val="en-GB" w:eastAsia="en-GB"/>
        </w:rPr>
        <w:t xml:space="preserve">, </w:t>
      </w:r>
      <w:r w:rsidRPr="00C968EB">
        <w:rPr>
          <w:rFonts w:eastAsia="Times New Roman"/>
          <w:b/>
          <w:bCs/>
          <w:sz w:val="22"/>
          <w:lang w:val="en-GB" w:eastAsia="en-GB"/>
        </w:rPr>
        <w:t>Group</w:t>
      </w:r>
      <w:r w:rsidRPr="00C968EB">
        <w:rPr>
          <w:rFonts w:eastAsia="Times New Roman"/>
          <w:sz w:val="22"/>
          <w:lang w:val="en-GB" w:eastAsia="en-GB"/>
        </w:rPr>
        <w:t xml:space="preserve"> or </w:t>
      </w:r>
      <w:r w:rsidRPr="00C968EB">
        <w:rPr>
          <w:rFonts w:eastAsia="Times New Roman"/>
          <w:b/>
          <w:bCs/>
          <w:sz w:val="22"/>
          <w:lang w:val="en-GB" w:eastAsia="en-GB"/>
        </w:rPr>
        <w:t>All</w:t>
      </w:r>
      <w:r w:rsidRPr="00C968EB">
        <w:rPr>
          <w:rFonts w:eastAsia="Times New Roman"/>
          <w:sz w:val="22"/>
          <w:lang w:val="en-GB" w:eastAsia="en-GB"/>
        </w:rPr>
        <w:t xml:space="preserve">. </w:t>
      </w:r>
      <w:r w:rsidRPr="00C968EB">
        <w:rPr>
          <w:rFonts w:eastAsia="Times New Roman"/>
          <w:b/>
          <w:bCs/>
          <w:sz w:val="22"/>
          <w:lang w:val="en-GB" w:eastAsia="en-GB"/>
        </w:rPr>
        <w:t>Table</w:t>
      </w:r>
      <w:r w:rsidRPr="00C968EB">
        <w:rPr>
          <w:rFonts w:eastAsia="Times New Roman"/>
          <w:sz w:val="22"/>
          <w:lang w:val="en-GB" w:eastAsia="en-GB"/>
        </w:rPr>
        <w:t xml:space="preserve"> is used to select a single bank account, </w:t>
      </w:r>
      <w:r w:rsidRPr="00C968EB">
        <w:rPr>
          <w:rFonts w:eastAsia="Times New Roman"/>
          <w:b/>
          <w:bCs/>
          <w:sz w:val="22"/>
          <w:lang w:val="en-GB" w:eastAsia="en-GB"/>
        </w:rPr>
        <w:t>Group</w:t>
      </w:r>
      <w:r w:rsidRPr="00C968EB">
        <w:rPr>
          <w:rFonts w:eastAsia="Times New Roman"/>
          <w:sz w:val="22"/>
          <w:lang w:val="en-GB" w:eastAsia="en-GB"/>
        </w:rPr>
        <w:t xml:space="preserve"> is used to select a bank group, and </w:t>
      </w:r>
      <w:r w:rsidRPr="00C968EB">
        <w:rPr>
          <w:rFonts w:eastAsia="Times New Roman"/>
          <w:b/>
          <w:bCs/>
          <w:sz w:val="22"/>
          <w:lang w:val="en-GB" w:eastAsia="en-GB"/>
        </w:rPr>
        <w:t>All</w:t>
      </w:r>
      <w:r w:rsidRPr="00C968EB">
        <w:rPr>
          <w:rFonts w:eastAsia="Times New Roman"/>
          <w:sz w:val="22"/>
          <w:lang w:val="en-GB" w:eastAsia="en-GB"/>
        </w:rPr>
        <w:t xml:space="preserve"> is to use this fee setup for all bank accounts</w:t>
      </w:r>
      <w:r>
        <w:rPr>
          <w:rFonts w:eastAsia="Times New Roman"/>
          <w:sz w:val="22"/>
          <w:lang w:val="en-GB" w:eastAsia="en-GB"/>
        </w:rPr>
        <w:t>.</w:t>
      </w:r>
    </w:p>
    <w:p w14:paraId="2B12083A" w14:textId="77777777" w:rsidR="00D415BD" w:rsidRPr="00C968EB" w:rsidRDefault="00D415BD" w:rsidP="00D415BD">
      <w:pPr>
        <w:pStyle w:val="ListParagraph"/>
        <w:numPr>
          <w:ilvl w:val="0"/>
          <w:numId w:val="9"/>
        </w:numPr>
        <w:shd w:val="clear" w:color="auto" w:fill="FFFFFF"/>
        <w:spacing w:before="100" w:beforeAutospacing="1" w:after="100" w:afterAutospacing="1" w:line="240" w:lineRule="auto"/>
        <w:rPr>
          <w:rFonts w:eastAsia="Times New Roman"/>
          <w:sz w:val="22"/>
          <w:lang w:val="en-GB" w:eastAsia="en-GB"/>
        </w:rPr>
      </w:pPr>
      <w:r w:rsidRPr="00C968EB">
        <w:rPr>
          <w:rFonts w:eastAsia="Times New Roman"/>
          <w:sz w:val="22"/>
          <w:lang w:val="en-GB" w:eastAsia="en-GB"/>
        </w:rPr>
        <w:t xml:space="preserve">Select either a bank group or a bank account. The lookup </w:t>
      </w:r>
      <w:proofErr w:type="gramStart"/>
      <w:r w:rsidRPr="00C968EB">
        <w:rPr>
          <w:rFonts w:eastAsia="Times New Roman"/>
          <w:sz w:val="22"/>
          <w:lang w:val="en-GB" w:eastAsia="en-GB"/>
        </w:rPr>
        <w:t>will</w:t>
      </w:r>
      <w:proofErr w:type="gramEnd"/>
      <w:r w:rsidRPr="00C968EB">
        <w:rPr>
          <w:rFonts w:eastAsia="Times New Roman"/>
          <w:sz w:val="22"/>
          <w:lang w:val="en-GB" w:eastAsia="en-GB"/>
        </w:rPr>
        <w:t xml:space="preserve"> show bank group if you selected Group, and will show bank accounts if you selected Table.</w:t>
      </w:r>
    </w:p>
    <w:p w14:paraId="6DD25709" w14:textId="77777777" w:rsidR="00D415BD" w:rsidRPr="00C968EB" w:rsidRDefault="00D415BD" w:rsidP="00D415BD">
      <w:pPr>
        <w:pStyle w:val="ListParagraph"/>
        <w:numPr>
          <w:ilvl w:val="0"/>
          <w:numId w:val="9"/>
        </w:numPr>
        <w:shd w:val="clear" w:color="auto" w:fill="FFFFFF"/>
        <w:spacing w:before="100" w:beforeAutospacing="1" w:after="100" w:afterAutospacing="1" w:line="240" w:lineRule="auto"/>
        <w:rPr>
          <w:rFonts w:eastAsia="Times New Roman"/>
          <w:sz w:val="22"/>
          <w:lang w:val="en-GB" w:eastAsia="en-GB"/>
        </w:rPr>
      </w:pPr>
      <w:r w:rsidRPr="00C968EB">
        <w:rPr>
          <w:rFonts w:eastAsia="Times New Roman"/>
          <w:sz w:val="22"/>
          <w:lang w:val="en-GB" w:eastAsia="en-GB"/>
        </w:rPr>
        <w:t xml:space="preserve">Select the </w:t>
      </w:r>
      <w:r w:rsidRPr="00C968EB">
        <w:rPr>
          <w:rFonts w:eastAsia="Times New Roman"/>
          <w:b/>
          <w:bCs/>
          <w:sz w:val="22"/>
          <w:lang w:val="en-GB" w:eastAsia="en-GB"/>
        </w:rPr>
        <w:t>method of payment</w:t>
      </w:r>
      <w:r w:rsidRPr="00C968EB">
        <w:rPr>
          <w:rFonts w:eastAsia="Times New Roman"/>
          <w:sz w:val="22"/>
          <w:lang w:val="en-GB" w:eastAsia="en-GB"/>
        </w:rPr>
        <w:t xml:space="preserve"> for when this fee will be assessed.</w:t>
      </w:r>
    </w:p>
    <w:p w14:paraId="3961D66D" w14:textId="77777777" w:rsidR="00D415BD" w:rsidRPr="00C968EB" w:rsidRDefault="00D415BD" w:rsidP="00D415BD">
      <w:pPr>
        <w:pStyle w:val="ListParagraph"/>
        <w:numPr>
          <w:ilvl w:val="0"/>
          <w:numId w:val="9"/>
        </w:numPr>
        <w:shd w:val="clear" w:color="auto" w:fill="FFFFFF"/>
        <w:spacing w:before="100" w:beforeAutospacing="1" w:after="100" w:afterAutospacing="1" w:line="240" w:lineRule="auto"/>
        <w:rPr>
          <w:rFonts w:eastAsia="Times New Roman"/>
          <w:sz w:val="22"/>
          <w:lang w:val="en-GB" w:eastAsia="en-GB"/>
        </w:rPr>
      </w:pPr>
      <w:r w:rsidRPr="00C968EB">
        <w:rPr>
          <w:rFonts w:eastAsia="Times New Roman"/>
          <w:sz w:val="22"/>
          <w:lang w:val="en-GB" w:eastAsia="en-GB"/>
        </w:rPr>
        <w:t xml:space="preserve">Select the </w:t>
      </w:r>
      <w:r w:rsidRPr="00C968EB">
        <w:rPr>
          <w:rFonts w:eastAsia="Times New Roman"/>
          <w:b/>
          <w:bCs/>
          <w:sz w:val="22"/>
          <w:lang w:val="en-GB" w:eastAsia="en-GB"/>
        </w:rPr>
        <w:t>Payment specification</w:t>
      </w:r>
      <w:r w:rsidRPr="00C968EB">
        <w:rPr>
          <w:rFonts w:eastAsia="Times New Roman"/>
          <w:sz w:val="22"/>
          <w:lang w:val="en-GB" w:eastAsia="en-GB"/>
        </w:rPr>
        <w:t xml:space="preserve"> for the selected method of payment. The </w:t>
      </w:r>
      <w:r w:rsidRPr="00C968EB">
        <w:rPr>
          <w:rFonts w:eastAsia="Times New Roman"/>
          <w:b/>
          <w:bCs/>
          <w:sz w:val="22"/>
          <w:lang w:val="en-GB" w:eastAsia="en-GB"/>
        </w:rPr>
        <w:t>Payment specification</w:t>
      </w:r>
      <w:r w:rsidRPr="00C968EB">
        <w:rPr>
          <w:rFonts w:eastAsia="Times New Roman"/>
          <w:sz w:val="22"/>
          <w:lang w:val="en-GB" w:eastAsia="en-GB"/>
        </w:rPr>
        <w:t xml:space="preserve"> is used with electronic fund transfer methods of payment.</w:t>
      </w:r>
    </w:p>
    <w:p w14:paraId="796BEBA3" w14:textId="77777777" w:rsidR="00D415BD" w:rsidRPr="00C968EB" w:rsidRDefault="00D415BD" w:rsidP="00D415BD">
      <w:pPr>
        <w:pStyle w:val="ListParagraph"/>
        <w:numPr>
          <w:ilvl w:val="0"/>
          <w:numId w:val="9"/>
        </w:numPr>
        <w:shd w:val="clear" w:color="auto" w:fill="FFFFFF"/>
        <w:spacing w:before="100" w:beforeAutospacing="1" w:after="100" w:afterAutospacing="1" w:line="240" w:lineRule="auto"/>
        <w:rPr>
          <w:rFonts w:eastAsia="Times New Roman"/>
          <w:sz w:val="22"/>
          <w:lang w:val="en-GB" w:eastAsia="en-GB"/>
        </w:rPr>
      </w:pPr>
      <w:r w:rsidRPr="00C968EB">
        <w:rPr>
          <w:rFonts w:eastAsia="Times New Roman"/>
          <w:sz w:val="22"/>
          <w:lang w:val="en-GB" w:eastAsia="en-GB"/>
        </w:rPr>
        <w:t xml:space="preserve">Select whether the fee is a percentage, </w:t>
      </w:r>
      <w:proofErr w:type="gramStart"/>
      <w:r w:rsidRPr="00C968EB">
        <w:rPr>
          <w:rFonts w:eastAsia="Times New Roman"/>
          <w:sz w:val="22"/>
          <w:lang w:val="en-GB" w:eastAsia="en-GB"/>
        </w:rPr>
        <w:t>amount</w:t>
      </w:r>
      <w:proofErr w:type="gramEnd"/>
      <w:r w:rsidRPr="00C968EB">
        <w:rPr>
          <w:rFonts w:eastAsia="Times New Roman"/>
          <w:sz w:val="22"/>
          <w:lang w:val="en-GB" w:eastAsia="en-GB"/>
        </w:rPr>
        <w:t xml:space="preserve"> or interval.</w:t>
      </w:r>
    </w:p>
    <w:p w14:paraId="3C3BB677" w14:textId="77777777" w:rsidR="00D415BD" w:rsidRPr="00C968EB" w:rsidRDefault="00D415BD" w:rsidP="00D415BD">
      <w:pPr>
        <w:pStyle w:val="ListParagraph"/>
        <w:numPr>
          <w:ilvl w:val="0"/>
          <w:numId w:val="9"/>
        </w:numPr>
        <w:shd w:val="clear" w:color="auto" w:fill="FFFFFF"/>
        <w:spacing w:before="100" w:beforeAutospacing="1" w:after="100" w:afterAutospacing="1" w:line="240" w:lineRule="auto"/>
        <w:rPr>
          <w:rFonts w:eastAsia="Times New Roman"/>
          <w:sz w:val="22"/>
          <w:lang w:val="en-GB" w:eastAsia="en-GB"/>
        </w:rPr>
      </w:pPr>
      <w:r w:rsidRPr="00C968EB">
        <w:rPr>
          <w:rFonts w:eastAsia="Times New Roman"/>
          <w:sz w:val="22"/>
          <w:lang w:val="en-GB" w:eastAsia="en-GB"/>
        </w:rPr>
        <w:t xml:space="preserve">Enter the percentage or amount of the fee. If the </w:t>
      </w:r>
      <w:r w:rsidRPr="00C968EB">
        <w:rPr>
          <w:rFonts w:eastAsia="Times New Roman"/>
          <w:b/>
          <w:bCs/>
          <w:sz w:val="22"/>
          <w:lang w:val="en-GB" w:eastAsia="en-GB"/>
        </w:rPr>
        <w:t>Fee</w:t>
      </w:r>
      <w:r w:rsidRPr="00C968EB">
        <w:rPr>
          <w:rFonts w:eastAsia="Times New Roman"/>
          <w:sz w:val="22"/>
          <w:lang w:val="en-GB" w:eastAsia="en-GB"/>
        </w:rPr>
        <w:t xml:space="preserve"> is a percentage, enter the percentage. If the Fee is an amount, enter the amount of the fee. If the Fee is an interval, use the Interval tab to </w:t>
      </w:r>
      <w:proofErr w:type="gramStart"/>
      <w:r w:rsidRPr="00C968EB">
        <w:rPr>
          <w:rFonts w:eastAsia="Times New Roman"/>
          <w:sz w:val="22"/>
          <w:lang w:val="en-GB" w:eastAsia="en-GB"/>
        </w:rPr>
        <w:t>defined</w:t>
      </w:r>
      <w:proofErr w:type="gramEnd"/>
      <w:r w:rsidRPr="00C968EB">
        <w:rPr>
          <w:rFonts w:eastAsia="Times New Roman"/>
          <w:sz w:val="22"/>
          <w:lang w:val="en-GB" w:eastAsia="en-GB"/>
        </w:rPr>
        <w:t xml:space="preserve"> the tiered fees.</w:t>
      </w:r>
    </w:p>
    <w:p w14:paraId="59D3BC96" w14:textId="77777777" w:rsidR="00D415BD" w:rsidRPr="00C968EB" w:rsidRDefault="00D415BD" w:rsidP="00D415BD">
      <w:pPr>
        <w:pStyle w:val="ListParagraph"/>
        <w:numPr>
          <w:ilvl w:val="0"/>
          <w:numId w:val="9"/>
        </w:numPr>
        <w:shd w:val="clear" w:color="auto" w:fill="FFFFFF"/>
        <w:spacing w:before="100" w:beforeAutospacing="1" w:after="100" w:afterAutospacing="1" w:line="240" w:lineRule="auto"/>
        <w:rPr>
          <w:rFonts w:eastAsia="Times New Roman"/>
          <w:sz w:val="22"/>
          <w:lang w:val="en-GB" w:eastAsia="en-GB"/>
        </w:rPr>
      </w:pPr>
      <w:r w:rsidRPr="00C968EB">
        <w:rPr>
          <w:rFonts w:eastAsia="Times New Roman"/>
          <w:sz w:val="22"/>
          <w:lang w:val="en-GB" w:eastAsia="en-GB"/>
        </w:rPr>
        <w:t xml:space="preserve">In the </w:t>
      </w:r>
      <w:r w:rsidRPr="00F2160B">
        <w:rPr>
          <w:rFonts w:eastAsia="Times New Roman"/>
          <w:b/>
          <w:bCs/>
          <w:sz w:val="22"/>
          <w:lang w:val="en-GB" w:eastAsia="en-GB"/>
        </w:rPr>
        <w:t>Fee currency</w:t>
      </w:r>
      <w:r w:rsidRPr="00C968EB">
        <w:rPr>
          <w:rFonts w:eastAsia="Times New Roman"/>
          <w:sz w:val="22"/>
          <w:lang w:val="en-GB" w:eastAsia="en-GB"/>
        </w:rPr>
        <w:t xml:space="preserve"> field, select the currency in which the fee will be assessed. This currency is for the fee. The payment currency is used to define when the fee rule should be assessed based on the payment's currency. For example, your bank may charge a fee when a payment is made in </w:t>
      </w:r>
      <w:r w:rsidRPr="00C968EB">
        <w:rPr>
          <w:rFonts w:eastAsia="Times New Roman"/>
          <w:b/>
          <w:bCs/>
          <w:sz w:val="22"/>
          <w:lang w:val="en-GB" w:eastAsia="en-GB"/>
        </w:rPr>
        <w:t>EUR</w:t>
      </w:r>
      <w:r w:rsidRPr="00C968EB">
        <w:rPr>
          <w:rFonts w:eastAsia="Times New Roman"/>
          <w:sz w:val="22"/>
          <w:lang w:val="en-GB" w:eastAsia="en-GB"/>
        </w:rPr>
        <w:t>, but all other payments aren't assessed a fee.</w:t>
      </w:r>
    </w:p>
    <w:p w14:paraId="2AF699AA" w14:textId="77777777" w:rsidR="00D415BD" w:rsidRPr="00C968EB" w:rsidRDefault="00D415BD" w:rsidP="00D415BD">
      <w:pPr>
        <w:pStyle w:val="ListParagraph"/>
        <w:numPr>
          <w:ilvl w:val="0"/>
          <w:numId w:val="9"/>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Select</w:t>
      </w:r>
      <w:r w:rsidRPr="00C968EB">
        <w:rPr>
          <w:rFonts w:eastAsia="Times New Roman"/>
          <w:sz w:val="22"/>
          <w:lang w:val="en-GB" w:eastAsia="en-GB"/>
        </w:rPr>
        <w:t xml:space="preserve"> </w:t>
      </w:r>
      <w:r w:rsidRPr="00C968EB">
        <w:rPr>
          <w:rFonts w:eastAsia="Times New Roman"/>
          <w:b/>
          <w:bCs/>
          <w:sz w:val="22"/>
          <w:lang w:val="en-GB" w:eastAsia="en-GB"/>
        </w:rPr>
        <w:t>Save</w:t>
      </w:r>
      <w:r w:rsidRPr="00C968EB">
        <w:rPr>
          <w:rFonts w:eastAsia="Times New Roman"/>
          <w:sz w:val="22"/>
          <w:lang w:val="en-GB" w:eastAsia="en-GB"/>
        </w:rPr>
        <w:t>.</w:t>
      </w:r>
    </w:p>
    <w:p w14:paraId="127B0AAF" w14:textId="77777777" w:rsidR="00BA6480" w:rsidRDefault="00BA6480"/>
    <w:sectPr w:rsidR="00BA6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C5516"/>
    <w:multiLevelType w:val="hybridMultilevel"/>
    <w:tmpl w:val="08DA0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13987"/>
    <w:multiLevelType w:val="hybridMultilevel"/>
    <w:tmpl w:val="C6AC6838"/>
    <w:lvl w:ilvl="0" w:tplc="68E6C0A4">
      <w:start w:val="1"/>
      <w:numFmt w:val="decimal"/>
      <w:lvlText w:val="%1."/>
      <w:lvlJc w:val="left"/>
      <w:pPr>
        <w:ind w:left="370" w:hanging="360"/>
      </w:pPr>
      <w:rPr>
        <w:rFonts w:hint="default"/>
        <w:color w:val="181717"/>
        <w:sz w:val="22"/>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 w15:restartNumberingAfterBreak="0">
    <w:nsid w:val="3F35081F"/>
    <w:multiLevelType w:val="hybridMultilevel"/>
    <w:tmpl w:val="8654B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5E2F41"/>
    <w:multiLevelType w:val="hybridMultilevel"/>
    <w:tmpl w:val="2A1E1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12E0F"/>
    <w:multiLevelType w:val="hybridMultilevel"/>
    <w:tmpl w:val="68BC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907413"/>
    <w:multiLevelType w:val="hybridMultilevel"/>
    <w:tmpl w:val="A8D6C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B5769A"/>
    <w:multiLevelType w:val="hybridMultilevel"/>
    <w:tmpl w:val="6784BA2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242090"/>
    <w:multiLevelType w:val="hybridMultilevel"/>
    <w:tmpl w:val="EB32A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2B1993"/>
    <w:multiLevelType w:val="hybridMultilevel"/>
    <w:tmpl w:val="C6461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5"/>
  </w:num>
  <w:num w:numId="6">
    <w:abstractNumId w:val="7"/>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80"/>
    <w:rsid w:val="00033DA6"/>
    <w:rsid w:val="0012051A"/>
    <w:rsid w:val="00261098"/>
    <w:rsid w:val="004C56C2"/>
    <w:rsid w:val="0053401D"/>
    <w:rsid w:val="00576A6A"/>
    <w:rsid w:val="00963841"/>
    <w:rsid w:val="009C4852"/>
    <w:rsid w:val="00BA6480"/>
    <w:rsid w:val="00CD0F17"/>
    <w:rsid w:val="00D415BD"/>
    <w:rsid w:val="00DB6D4E"/>
    <w:rsid w:val="00E63EB6"/>
    <w:rsid w:val="00EF0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4222"/>
  <w15:chartTrackingRefBased/>
  <w15:docId w15:val="{3A723C70-2E68-4A1A-AF78-518D8EC39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53401D"/>
    <w:pPr>
      <w:keepNext/>
      <w:keepLines/>
      <w:spacing w:before="40" w:after="0" w:line="252" w:lineRule="auto"/>
      <w:ind w:left="747" w:hanging="10"/>
      <w:outlineLvl w:val="1"/>
    </w:pPr>
    <w:rPr>
      <w:rFonts w:ascii="Segoe UI" w:eastAsiaTheme="majorEastAsia" w:hAnsi="Segoe U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051A"/>
    <w:pPr>
      <w:keepNext/>
      <w:keepLines/>
      <w:spacing w:before="40" w:after="0" w:line="252" w:lineRule="auto"/>
      <w:ind w:left="747" w:hanging="10"/>
      <w:outlineLvl w:val="2"/>
    </w:pPr>
    <w:rPr>
      <w:rFonts w:ascii="Segoe UI" w:eastAsiaTheme="majorEastAsia" w:hAnsi="Segoe U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3401D"/>
    <w:rPr>
      <w:rFonts w:ascii="Segoe UI" w:eastAsiaTheme="majorEastAsia" w:hAnsi="Segoe UI" w:cstheme="majorBidi"/>
      <w:color w:val="2F5496" w:themeColor="accent1" w:themeShade="BF"/>
      <w:sz w:val="26"/>
      <w:szCs w:val="26"/>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EF0DD9"/>
    <w:pPr>
      <w:spacing w:after="109" w:line="252" w:lineRule="auto"/>
      <w:ind w:left="720" w:hanging="10"/>
      <w:contextualSpacing/>
    </w:pPr>
    <w:rPr>
      <w:rFonts w:ascii="Segoe UI" w:eastAsia="Segoe UI" w:hAnsi="Segoe UI" w:cs="Segoe UI"/>
      <w:color w:val="181717"/>
      <w:sz w:val="24"/>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EF0DD9"/>
    <w:rPr>
      <w:rFonts w:ascii="Segoe UI" w:eastAsia="Segoe UI" w:hAnsi="Segoe UI" w:cs="Segoe UI"/>
      <w:color w:val="181717"/>
      <w:sz w:val="24"/>
    </w:rPr>
  </w:style>
  <w:style w:type="character" w:customStyle="1" w:styleId="Heading3Char">
    <w:name w:val="Heading 3 Char"/>
    <w:basedOn w:val="DefaultParagraphFont"/>
    <w:link w:val="Heading3"/>
    <w:uiPriority w:val="9"/>
    <w:rsid w:val="0012051A"/>
    <w:rPr>
      <w:rFonts w:ascii="Segoe UI" w:eastAsiaTheme="majorEastAsia" w:hAnsi="Segoe UI" w:cstheme="majorBidi"/>
      <w:color w:val="1F3763" w:themeColor="accent1" w:themeShade="7F"/>
      <w:sz w:val="24"/>
      <w:szCs w:val="24"/>
    </w:rPr>
  </w:style>
  <w:style w:type="character" w:styleId="Strong">
    <w:name w:val="Strong"/>
    <w:basedOn w:val="DefaultParagraphFont"/>
    <w:uiPriority w:val="22"/>
    <w:qFormat/>
    <w:rsid w:val="001205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639</Words>
  <Characters>3643</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Blake</dc:creator>
  <cp:keywords/>
  <dc:description/>
  <cp:lastModifiedBy>Janet Blake</cp:lastModifiedBy>
  <cp:revision>14</cp:revision>
  <dcterms:created xsi:type="dcterms:W3CDTF">2020-11-10T22:11:00Z</dcterms:created>
  <dcterms:modified xsi:type="dcterms:W3CDTF">2020-11-16T02:43:00Z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2020-11-10T22:11:51Z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cbcd35d2-85ff-4eb3-9b83-599322b67809</vt:lpwstr>
  </property>
  <property fmtid="{D5CDD505-2E9C-101B-9397-08002B2CF9AE}" pid="8" name="MSIP_Label_f42aa342-8706-4288-bd11-ebb85995028c_ContentBits">
    <vt:lpwstr>0</vt:lpwstr>
  </property>
</Properties>
</file>