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DE791" w14:textId="77777777" w:rsidR="003D2713" w:rsidRDefault="003D2713" w:rsidP="003D2713">
      <w:pPr>
        <w:pStyle w:val="Heading2"/>
        <w:ind w:left="10"/>
      </w:pPr>
      <w:r>
        <w:t>Exercise 2: Set up and create depreciation profiles</w:t>
      </w:r>
    </w:p>
    <w:p w14:paraId="3E640F66" w14:textId="77777777" w:rsidR="00127D73" w:rsidRPr="00473CF5" w:rsidRDefault="00127D73" w:rsidP="00127D73">
      <w:pPr>
        <w:ind w:left="10"/>
        <w:rPr>
          <w:lang w:val="en-GB"/>
        </w:rPr>
      </w:pPr>
      <w:r w:rsidRPr="1812C538">
        <w:t>Depreciation profiles determine the type and the frequency of depreciation for an asset. As accountant role, perform the following:</w:t>
      </w:r>
    </w:p>
    <w:p w14:paraId="1FAF7FDE" w14:textId="77777777" w:rsidR="00127D73" w:rsidRDefault="00127D73" w:rsidP="00127D73">
      <w:pPr>
        <w:pStyle w:val="Heading3"/>
        <w:ind w:left="10"/>
      </w:pPr>
      <w:r>
        <w:t>Create a depreciation profile</w:t>
      </w:r>
    </w:p>
    <w:p w14:paraId="2AC929E3" w14:textId="77777777" w:rsidR="00127D73" w:rsidRPr="00473CF5" w:rsidRDefault="00127D73" w:rsidP="00127D73">
      <w:pPr>
        <w:numPr>
          <w:ilvl w:val="0"/>
          <w:numId w:val="4"/>
        </w:numPr>
        <w:shd w:val="clear" w:color="auto" w:fill="FFFFFF"/>
        <w:spacing w:before="100" w:beforeAutospacing="1" w:after="100" w:afterAutospacing="1" w:line="240" w:lineRule="auto"/>
        <w:contextualSpacing/>
        <w:rPr>
          <w:szCs w:val="20"/>
        </w:rPr>
      </w:pPr>
      <w:r>
        <w:rPr>
          <w:szCs w:val="20"/>
        </w:rPr>
        <w:t>Navigate to</w:t>
      </w:r>
      <w:r w:rsidRPr="00473CF5">
        <w:rPr>
          <w:szCs w:val="20"/>
        </w:rPr>
        <w:t xml:space="preserve"> </w:t>
      </w:r>
      <w:r w:rsidRPr="00473CF5">
        <w:rPr>
          <w:b/>
          <w:bCs/>
          <w:szCs w:val="20"/>
        </w:rPr>
        <w:t>Fixed assets</w:t>
      </w:r>
      <w:r>
        <w:rPr>
          <w:b/>
          <w:bCs/>
          <w:szCs w:val="20"/>
        </w:rPr>
        <w:t xml:space="preserve"> &gt; </w:t>
      </w:r>
      <w:r w:rsidRPr="00473CF5">
        <w:rPr>
          <w:b/>
          <w:bCs/>
          <w:szCs w:val="20"/>
        </w:rPr>
        <w:t>Setup</w:t>
      </w:r>
      <w:r>
        <w:rPr>
          <w:b/>
          <w:bCs/>
          <w:szCs w:val="20"/>
        </w:rPr>
        <w:t xml:space="preserve"> &gt; </w:t>
      </w:r>
      <w:r w:rsidRPr="00473CF5">
        <w:rPr>
          <w:b/>
          <w:bCs/>
          <w:szCs w:val="20"/>
        </w:rPr>
        <w:t>Depreciation profiles</w:t>
      </w:r>
      <w:r w:rsidRPr="00473CF5">
        <w:rPr>
          <w:szCs w:val="20"/>
        </w:rPr>
        <w:t>.</w:t>
      </w:r>
    </w:p>
    <w:p w14:paraId="0258B2D3" w14:textId="77777777" w:rsidR="00127D73" w:rsidRPr="00473CF5" w:rsidRDefault="00127D73" w:rsidP="00127D73">
      <w:pPr>
        <w:pStyle w:val="ListParagraph"/>
        <w:numPr>
          <w:ilvl w:val="0"/>
          <w:numId w:val="4"/>
        </w:numPr>
        <w:shd w:val="clear" w:color="auto" w:fill="FFFFFF" w:themeFill="background1"/>
        <w:spacing w:before="100" w:beforeAutospacing="1" w:after="100" w:afterAutospacing="1" w:line="240" w:lineRule="auto"/>
        <w:rPr>
          <w:sz w:val="22"/>
        </w:rPr>
      </w:pPr>
      <w:r w:rsidRPr="1812C538">
        <w:rPr>
          <w:sz w:val="22"/>
        </w:rPr>
        <w:t xml:space="preserve">Select </w:t>
      </w:r>
      <w:r w:rsidRPr="1812C538">
        <w:rPr>
          <w:b/>
          <w:bCs/>
          <w:sz w:val="22"/>
        </w:rPr>
        <w:t>New</w:t>
      </w:r>
    </w:p>
    <w:p w14:paraId="1FD0F576" w14:textId="77777777" w:rsidR="00127D73" w:rsidRPr="00473CF5" w:rsidRDefault="00127D73" w:rsidP="00127D73">
      <w:pPr>
        <w:pStyle w:val="ListParagraph"/>
        <w:numPr>
          <w:ilvl w:val="0"/>
          <w:numId w:val="4"/>
        </w:numPr>
        <w:shd w:val="clear" w:color="auto" w:fill="FFFFFF"/>
        <w:spacing w:before="100" w:beforeAutospacing="1" w:after="100" w:afterAutospacing="1" w:line="240" w:lineRule="auto"/>
        <w:rPr>
          <w:sz w:val="22"/>
          <w:szCs w:val="20"/>
        </w:rPr>
      </w:pPr>
      <w:r w:rsidRPr="00473CF5">
        <w:rPr>
          <w:sz w:val="22"/>
          <w:szCs w:val="20"/>
        </w:rPr>
        <w:t xml:space="preserve">In the </w:t>
      </w:r>
      <w:r w:rsidRPr="00473CF5">
        <w:rPr>
          <w:b/>
          <w:bCs/>
          <w:sz w:val="22"/>
          <w:szCs w:val="20"/>
        </w:rPr>
        <w:t>Depreciation</w:t>
      </w:r>
      <w:r w:rsidRPr="00473CF5">
        <w:rPr>
          <w:sz w:val="22"/>
          <w:szCs w:val="20"/>
        </w:rPr>
        <w:t xml:space="preserve"> profile field, </w:t>
      </w:r>
      <w:r>
        <w:rPr>
          <w:sz w:val="22"/>
          <w:szCs w:val="20"/>
        </w:rPr>
        <w:t>enter a value</w:t>
      </w:r>
      <w:r w:rsidRPr="00473CF5">
        <w:rPr>
          <w:sz w:val="22"/>
          <w:szCs w:val="20"/>
        </w:rPr>
        <w:t>.</w:t>
      </w:r>
    </w:p>
    <w:p w14:paraId="2E657B2D" w14:textId="77777777" w:rsidR="00127D73" w:rsidRPr="00473CF5" w:rsidRDefault="00127D73" w:rsidP="00127D73">
      <w:pPr>
        <w:pStyle w:val="ListParagraph"/>
        <w:numPr>
          <w:ilvl w:val="0"/>
          <w:numId w:val="4"/>
        </w:numPr>
        <w:shd w:val="clear" w:color="auto" w:fill="FFFFFF"/>
        <w:spacing w:before="100" w:beforeAutospacing="1" w:after="100" w:afterAutospacing="1" w:line="240" w:lineRule="auto"/>
        <w:rPr>
          <w:sz w:val="22"/>
          <w:szCs w:val="20"/>
        </w:rPr>
      </w:pPr>
      <w:r w:rsidRPr="00473CF5">
        <w:rPr>
          <w:sz w:val="22"/>
          <w:szCs w:val="20"/>
        </w:rPr>
        <w:t xml:space="preserve">In the </w:t>
      </w:r>
      <w:r w:rsidRPr="00473CF5">
        <w:rPr>
          <w:b/>
          <w:bCs/>
          <w:sz w:val="22"/>
          <w:szCs w:val="20"/>
        </w:rPr>
        <w:t>Name</w:t>
      </w:r>
      <w:r w:rsidRPr="00473CF5">
        <w:rPr>
          <w:sz w:val="22"/>
          <w:szCs w:val="20"/>
        </w:rPr>
        <w:t xml:space="preserve"> field, </w:t>
      </w:r>
      <w:r>
        <w:rPr>
          <w:sz w:val="22"/>
          <w:szCs w:val="20"/>
        </w:rPr>
        <w:t>enter a value</w:t>
      </w:r>
      <w:r w:rsidRPr="00473CF5">
        <w:rPr>
          <w:sz w:val="22"/>
          <w:szCs w:val="20"/>
        </w:rPr>
        <w:t>.</w:t>
      </w:r>
    </w:p>
    <w:p w14:paraId="06332686" w14:textId="77777777" w:rsidR="00127D73" w:rsidRPr="00473CF5" w:rsidRDefault="00127D73" w:rsidP="00127D73">
      <w:pPr>
        <w:pStyle w:val="ListParagraph"/>
        <w:numPr>
          <w:ilvl w:val="0"/>
          <w:numId w:val="4"/>
        </w:numPr>
        <w:shd w:val="clear" w:color="auto" w:fill="FFFFFF"/>
        <w:spacing w:before="100" w:beforeAutospacing="1" w:after="100" w:afterAutospacing="1" w:line="240" w:lineRule="auto"/>
        <w:rPr>
          <w:sz w:val="22"/>
          <w:szCs w:val="20"/>
        </w:rPr>
      </w:pPr>
      <w:r w:rsidRPr="00473CF5">
        <w:rPr>
          <w:sz w:val="22"/>
          <w:szCs w:val="20"/>
        </w:rPr>
        <w:t xml:space="preserve">In the </w:t>
      </w:r>
      <w:r w:rsidRPr="00473CF5">
        <w:rPr>
          <w:b/>
          <w:bCs/>
          <w:sz w:val="22"/>
          <w:szCs w:val="20"/>
        </w:rPr>
        <w:t>Method</w:t>
      </w:r>
      <w:r w:rsidRPr="00473CF5">
        <w:rPr>
          <w:sz w:val="22"/>
          <w:szCs w:val="20"/>
        </w:rPr>
        <w:t xml:space="preserve"> field, select an option. If selecting reducing balance, you will need to enter a percentage in the Percentage field.</w:t>
      </w:r>
    </w:p>
    <w:p w14:paraId="7359867E" w14:textId="77777777" w:rsidR="00127D73" w:rsidRPr="00473CF5" w:rsidRDefault="00127D73" w:rsidP="00127D73">
      <w:pPr>
        <w:pStyle w:val="ListParagraph"/>
        <w:numPr>
          <w:ilvl w:val="0"/>
          <w:numId w:val="4"/>
        </w:numPr>
        <w:shd w:val="clear" w:color="auto" w:fill="FFFFFF"/>
        <w:spacing w:before="100" w:beforeAutospacing="1" w:after="100" w:afterAutospacing="1" w:line="240" w:lineRule="auto"/>
        <w:rPr>
          <w:sz w:val="22"/>
          <w:szCs w:val="20"/>
        </w:rPr>
      </w:pPr>
      <w:r w:rsidRPr="00473CF5">
        <w:rPr>
          <w:sz w:val="22"/>
          <w:szCs w:val="20"/>
        </w:rPr>
        <w:t xml:space="preserve">In the </w:t>
      </w:r>
      <w:r w:rsidRPr="00473CF5">
        <w:rPr>
          <w:b/>
          <w:bCs/>
          <w:sz w:val="22"/>
          <w:szCs w:val="20"/>
        </w:rPr>
        <w:t>Depreciation</w:t>
      </w:r>
      <w:r w:rsidRPr="00473CF5">
        <w:rPr>
          <w:sz w:val="22"/>
          <w:szCs w:val="20"/>
        </w:rPr>
        <w:t xml:space="preserve"> </w:t>
      </w:r>
      <w:r w:rsidRPr="00473CF5">
        <w:rPr>
          <w:b/>
          <w:bCs/>
          <w:sz w:val="22"/>
          <w:szCs w:val="20"/>
        </w:rPr>
        <w:t>year</w:t>
      </w:r>
      <w:r w:rsidRPr="00473CF5">
        <w:rPr>
          <w:sz w:val="22"/>
          <w:szCs w:val="20"/>
        </w:rPr>
        <w:t xml:space="preserve"> field, select an option.</w:t>
      </w:r>
    </w:p>
    <w:p w14:paraId="4C89893B" w14:textId="77777777" w:rsidR="00127D73" w:rsidRPr="00473CF5" w:rsidRDefault="00127D73" w:rsidP="00127D73">
      <w:pPr>
        <w:pStyle w:val="ListParagraph"/>
        <w:numPr>
          <w:ilvl w:val="0"/>
          <w:numId w:val="4"/>
        </w:numPr>
        <w:shd w:val="clear" w:color="auto" w:fill="FFFFFF"/>
        <w:spacing w:before="100" w:beforeAutospacing="1" w:after="100" w:afterAutospacing="1" w:line="240" w:lineRule="auto"/>
        <w:rPr>
          <w:sz w:val="22"/>
          <w:szCs w:val="20"/>
        </w:rPr>
      </w:pPr>
      <w:r w:rsidRPr="00473CF5">
        <w:rPr>
          <w:sz w:val="22"/>
          <w:szCs w:val="20"/>
        </w:rPr>
        <w:t xml:space="preserve">In the </w:t>
      </w:r>
      <w:r w:rsidRPr="00473CF5">
        <w:rPr>
          <w:b/>
          <w:bCs/>
          <w:sz w:val="22"/>
          <w:szCs w:val="20"/>
        </w:rPr>
        <w:t>Period</w:t>
      </w:r>
      <w:r w:rsidRPr="00473CF5">
        <w:rPr>
          <w:sz w:val="22"/>
          <w:szCs w:val="20"/>
        </w:rPr>
        <w:t xml:space="preserve"> </w:t>
      </w:r>
      <w:r w:rsidRPr="00473CF5">
        <w:rPr>
          <w:b/>
          <w:bCs/>
          <w:sz w:val="22"/>
          <w:szCs w:val="20"/>
        </w:rPr>
        <w:t>frequency</w:t>
      </w:r>
      <w:r w:rsidRPr="00473CF5">
        <w:rPr>
          <w:sz w:val="22"/>
          <w:szCs w:val="20"/>
        </w:rPr>
        <w:t xml:space="preserve"> field, select an option.</w:t>
      </w:r>
    </w:p>
    <w:p w14:paraId="53628735" w14:textId="77777777" w:rsidR="00127D73" w:rsidRPr="00473CF5" w:rsidRDefault="00127D73" w:rsidP="00127D73">
      <w:pPr>
        <w:pStyle w:val="ListParagraph"/>
        <w:numPr>
          <w:ilvl w:val="0"/>
          <w:numId w:val="4"/>
        </w:numPr>
        <w:shd w:val="clear" w:color="auto" w:fill="FFFFFF" w:themeFill="background1"/>
        <w:spacing w:before="100" w:beforeAutospacing="1" w:after="100" w:afterAutospacing="1" w:line="240" w:lineRule="auto"/>
        <w:rPr>
          <w:sz w:val="22"/>
        </w:rPr>
      </w:pPr>
      <w:r w:rsidRPr="1812C538">
        <w:rPr>
          <w:sz w:val="22"/>
        </w:rPr>
        <w:t>Close the form</w:t>
      </w:r>
    </w:p>
    <w:p w14:paraId="05E9CFE1" w14:textId="77777777" w:rsidR="00127D73" w:rsidRDefault="00127D73" w:rsidP="00127D73">
      <w:pPr>
        <w:pStyle w:val="Heading3"/>
        <w:ind w:left="10"/>
      </w:pPr>
      <w:r>
        <w:t>Create a book</w:t>
      </w:r>
    </w:p>
    <w:p w14:paraId="75D8931F" w14:textId="77777777" w:rsidR="00127D73" w:rsidRPr="00F30A78" w:rsidRDefault="00127D73" w:rsidP="00127D73">
      <w:pPr>
        <w:numPr>
          <w:ilvl w:val="0"/>
          <w:numId w:val="5"/>
        </w:numPr>
        <w:shd w:val="clear" w:color="auto" w:fill="FFFFFF"/>
        <w:spacing w:before="100" w:beforeAutospacing="1" w:after="100" w:afterAutospacing="1" w:line="240" w:lineRule="auto"/>
        <w:rPr>
          <w:szCs w:val="20"/>
        </w:rPr>
      </w:pPr>
      <w:r>
        <w:rPr>
          <w:szCs w:val="20"/>
        </w:rPr>
        <w:t>Navigate to</w:t>
      </w:r>
      <w:r w:rsidRPr="00F30A78">
        <w:rPr>
          <w:szCs w:val="20"/>
        </w:rPr>
        <w:t xml:space="preserve"> </w:t>
      </w:r>
      <w:r w:rsidRPr="00F30A78">
        <w:rPr>
          <w:b/>
          <w:bCs/>
          <w:szCs w:val="20"/>
        </w:rPr>
        <w:t>Fixed assets</w:t>
      </w:r>
      <w:r>
        <w:rPr>
          <w:b/>
          <w:bCs/>
          <w:szCs w:val="20"/>
        </w:rPr>
        <w:t xml:space="preserve"> &gt; </w:t>
      </w:r>
      <w:r w:rsidRPr="00F30A78">
        <w:rPr>
          <w:b/>
          <w:bCs/>
          <w:szCs w:val="20"/>
        </w:rPr>
        <w:t>Setup</w:t>
      </w:r>
      <w:r>
        <w:rPr>
          <w:b/>
          <w:bCs/>
          <w:szCs w:val="20"/>
        </w:rPr>
        <w:t xml:space="preserve"> &gt; </w:t>
      </w:r>
      <w:r w:rsidRPr="00F30A78">
        <w:rPr>
          <w:b/>
          <w:bCs/>
          <w:szCs w:val="20"/>
        </w:rPr>
        <w:t>Books</w:t>
      </w:r>
      <w:r w:rsidRPr="00F30A78">
        <w:rPr>
          <w:szCs w:val="20"/>
        </w:rPr>
        <w:t>.</w:t>
      </w:r>
    </w:p>
    <w:p w14:paraId="109108CC" w14:textId="77777777" w:rsidR="00127D73" w:rsidRPr="00F30A78" w:rsidRDefault="00127D73" w:rsidP="00127D73">
      <w:pPr>
        <w:numPr>
          <w:ilvl w:val="0"/>
          <w:numId w:val="5"/>
        </w:numPr>
        <w:shd w:val="clear" w:color="auto" w:fill="FFFFFF" w:themeFill="background1"/>
        <w:spacing w:before="100" w:beforeAutospacing="1" w:after="100" w:afterAutospacing="1" w:line="240" w:lineRule="auto"/>
      </w:pPr>
      <w:r w:rsidRPr="1812C538">
        <w:t xml:space="preserve">Select </w:t>
      </w:r>
      <w:r w:rsidRPr="1812C538">
        <w:rPr>
          <w:b/>
          <w:bCs/>
        </w:rPr>
        <w:t>New</w:t>
      </w:r>
    </w:p>
    <w:p w14:paraId="270B2964" w14:textId="77777777" w:rsidR="00127D73" w:rsidRPr="00F30A78" w:rsidRDefault="00127D73" w:rsidP="00127D73">
      <w:pPr>
        <w:numPr>
          <w:ilvl w:val="0"/>
          <w:numId w:val="5"/>
        </w:numPr>
        <w:shd w:val="clear" w:color="auto" w:fill="FFFFFF"/>
        <w:spacing w:before="100" w:beforeAutospacing="1" w:after="100" w:afterAutospacing="1" w:line="240" w:lineRule="auto"/>
        <w:rPr>
          <w:szCs w:val="20"/>
        </w:rPr>
      </w:pPr>
      <w:r w:rsidRPr="00F30A78">
        <w:rPr>
          <w:szCs w:val="20"/>
        </w:rPr>
        <w:t xml:space="preserve">In the </w:t>
      </w:r>
      <w:r w:rsidRPr="00F30A78">
        <w:rPr>
          <w:b/>
          <w:bCs/>
          <w:szCs w:val="20"/>
        </w:rPr>
        <w:t>Book</w:t>
      </w:r>
      <w:r w:rsidRPr="00F30A78">
        <w:rPr>
          <w:szCs w:val="20"/>
        </w:rPr>
        <w:t xml:space="preserve"> field, </w:t>
      </w:r>
      <w:r>
        <w:rPr>
          <w:szCs w:val="20"/>
        </w:rPr>
        <w:t>enter a value</w:t>
      </w:r>
      <w:r w:rsidRPr="00F30A78">
        <w:rPr>
          <w:szCs w:val="20"/>
        </w:rPr>
        <w:t>.</w:t>
      </w:r>
    </w:p>
    <w:p w14:paraId="723FAC67" w14:textId="77777777" w:rsidR="00127D73" w:rsidRPr="00F30A78" w:rsidRDefault="00127D73" w:rsidP="00127D73">
      <w:pPr>
        <w:numPr>
          <w:ilvl w:val="0"/>
          <w:numId w:val="5"/>
        </w:numPr>
        <w:shd w:val="clear" w:color="auto" w:fill="FFFFFF"/>
        <w:spacing w:before="100" w:beforeAutospacing="1" w:after="100" w:afterAutospacing="1" w:line="240" w:lineRule="auto"/>
        <w:rPr>
          <w:szCs w:val="20"/>
        </w:rPr>
      </w:pPr>
      <w:r w:rsidRPr="00F30A78">
        <w:rPr>
          <w:szCs w:val="20"/>
        </w:rPr>
        <w:t xml:space="preserve">In the </w:t>
      </w:r>
      <w:r w:rsidRPr="00F30A78">
        <w:rPr>
          <w:b/>
          <w:bCs/>
          <w:szCs w:val="20"/>
        </w:rPr>
        <w:t>Description</w:t>
      </w:r>
      <w:r w:rsidRPr="00F30A78">
        <w:rPr>
          <w:szCs w:val="20"/>
        </w:rPr>
        <w:t xml:space="preserve"> field, </w:t>
      </w:r>
      <w:r>
        <w:rPr>
          <w:szCs w:val="20"/>
        </w:rPr>
        <w:t>enter a value</w:t>
      </w:r>
      <w:r w:rsidRPr="00F30A78">
        <w:rPr>
          <w:szCs w:val="20"/>
        </w:rPr>
        <w:t>.</w:t>
      </w:r>
    </w:p>
    <w:p w14:paraId="0FC5EBC6" w14:textId="77777777" w:rsidR="00127D73" w:rsidRPr="00473CF5" w:rsidRDefault="00127D73" w:rsidP="00127D73">
      <w:pPr>
        <w:pStyle w:val="ListParagraph"/>
        <w:numPr>
          <w:ilvl w:val="0"/>
          <w:numId w:val="5"/>
        </w:numPr>
        <w:shd w:val="clear" w:color="auto" w:fill="FFFFFF"/>
        <w:spacing w:before="100" w:beforeAutospacing="1" w:after="100" w:afterAutospacing="1" w:line="240" w:lineRule="auto"/>
        <w:rPr>
          <w:sz w:val="22"/>
          <w:szCs w:val="20"/>
        </w:rPr>
      </w:pPr>
      <w:r w:rsidRPr="00473CF5">
        <w:rPr>
          <w:sz w:val="22"/>
          <w:szCs w:val="20"/>
        </w:rPr>
        <w:t>If Calculate depreciation is selected, the associated asset book will be included in depreciation proposals. If it is not selected, the asset book will not be automatically depreciated.</w:t>
      </w:r>
    </w:p>
    <w:p w14:paraId="36F2C440" w14:textId="77777777" w:rsidR="00127D73" w:rsidRPr="00F30A78" w:rsidRDefault="00127D73" w:rsidP="00127D73">
      <w:pPr>
        <w:numPr>
          <w:ilvl w:val="0"/>
          <w:numId w:val="5"/>
        </w:numPr>
        <w:shd w:val="clear" w:color="auto" w:fill="FFFFFF"/>
        <w:spacing w:before="100" w:beforeAutospacing="1" w:after="100" w:afterAutospacing="1" w:line="240" w:lineRule="auto"/>
        <w:rPr>
          <w:szCs w:val="20"/>
        </w:rPr>
      </w:pPr>
      <w:r w:rsidRPr="00F30A78">
        <w:rPr>
          <w:szCs w:val="20"/>
        </w:rPr>
        <w:t xml:space="preserve">Select </w:t>
      </w:r>
      <w:r w:rsidRPr="00F30A78">
        <w:rPr>
          <w:b/>
          <w:bCs/>
          <w:szCs w:val="20"/>
        </w:rPr>
        <w:t>Yes</w:t>
      </w:r>
      <w:r w:rsidRPr="00F30A78">
        <w:rPr>
          <w:szCs w:val="20"/>
        </w:rPr>
        <w:t xml:space="preserve"> in the </w:t>
      </w:r>
      <w:r w:rsidRPr="00F30A78">
        <w:rPr>
          <w:b/>
          <w:bCs/>
          <w:szCs w:val="20"/>
        </w:rPr>
        <w:t>Calculate depreciation</w:t>
      </w:r>
      <w:r w:rsidRPr="00F30A78">
        <w:rPr>
          <w:szCs w:val="20"/>
        </w:rPr>
        <w:t xml:space="preserve"> field.</w:t>
      </w:r>
    </w:p>
    <w:p w14:paraId="1A5FA35E" w14:textId="77777777" w:rsidR="00127D73" w:rsidRPr="00F30A78" w:rsidRDefault="00127D73" w:rsidP="00127D73">
      <w:pPr>
        <w:numPr>
          <w:ilvl w:val="0"/>
          <w:numId w:val="5"/>
        </w:numPr>
        <w:shd w:val="clear" w:color="auto" w:fill="FFFFFF"/>
        <w:spacing w:before="100" w:beforeAutospacing="1" w:after="100" w:afterAutospacing="1" w:line="240" w:lineRule="auto"/>
        <w:rPr>
          <w:szCs w:val="20"/>
        </w:rPr>
      </w:pPr>
      <w:r w:rsidRPr="00F30A78">
        <w:rPr>
          <w:szCs w:val="20"/>
        </w:rPr>
        <w:t xml:space="preserve">In the </w:t>
      </w:r>
      <w:r w:rsidRPr="00F30A78">
        <w:rPr>
          <w:b/>
          <w:bCs/>
          <w:szCs w:val="20"/>
        </w:rPr>
        <w:t>Depreciation</w:t>
      </w:r>
      <w:r w:rsidRPr="00F30A78">
        <w:rPr>
          <w:szCs w:val="20"/>
        </w:rPr>
        <w:t xml:space="preserve"> </w:t>
      </w:r>
      <w:r w:rsidRPr="00DC1F45">
        <w:rPr>
          <w:b/>
          <w:bCs/>
          <w:szCs w:val="20"/>
        </w:rPr>
        <w:t>profile</w:t>
      </w:r>
      <w:r w:rsidRPr="00F30A78">
        <w:rPr>
          <w:szCs w:val="20"/>
        </w:rPr>
        <w:t xml:space="preserve"> field, enter or select a value.</w:t>
      </w:r>
    </w:p>
    <w:p w14:paraId="620B1800" w14:textId="77777777" w:rsidR="00127D73" w:rsidRDefault="00127D73" w:rsidP="00127D73">
      <w:pPr>
        <w:numPr>
          <w:ilvl w:val="0"/>
          <w:numId w:val="5"/>
        </w:numPr>
        <w:shd w:val="clear" w:color="auto" w:fill="FFFFFF"/>
        <w:spacing w:before="100" w:beforeAutospacing="1" w:after="100" w:afterAutospacing="1" w:line="240" w:lineRule="auto"/>
        <w:rPr>
          <w:szCs w:val="20"/>
        </w:rPr>
      </w:pPr>
      <w:r w:rsidRPr="00F30A78">
        <w:rPr>
          <w:szCs w:val="20"/>
        </w:rPr>
        <w:t xml:space="preserve">Select </w:t>
      </w:r>
      <w:r w:rsidRPr="009053C0">
        <w:rPr>
          <w:b/>
          <w:bCs/>
          <w:szCs w:val="20"/>
        </w:rPr>
        <w:t>Yes</w:t>
      </w:r>
      <w:r w:rsidRPr="00F30A78">
        <w:rPr>
          <w:szCs w:val="20"/>
        </w:rPr>
        <w:t xml:space="preserve"> in the </w:t>
      </w:r>
      <w:r w:rsidRPr="00DC1F45">
        <w:rPr>
          <w:b/>
          <w:bCs/>
          <w:szCs w:val="20"/>
        </w:rPr>
        <w:t xml:space="preserve">Create depreciation adjustments with basis adjustments </w:t>
      </w:r>
      <w:r w:rsidRPr="00F30A78">
        <w:rPr>
          <w:szCs w:val="20"/>
        </w:rPr>
        <w:t>field.</w:t>
      </w:r>
    </w:p>
    <w:p w14:paraId="5EA4A372" w14:textId="77777777" w:rsidR="00127D73" w:rsidRDefault="00127D73" w:rsidP="00127D73">
      <w:pPr>
        <w:numPr>
          <w:ilvl w:val="0"/>
          <w:numId w:val="5"/>
        </w:numPr>
        <w:shd w:val="clear" w:color="auto" w:fill="FFFFFF"/>
        <w:spacing w:before="100" w:beforeAutospacing="1" w:after="100" w:afterAutospacing="1" w:line="240" w:lineRule="auto"/>
        <w:rPr>
          <w:szCs w:val="20"/>
        </w:rPr>
      </w:pPr>
      <w:r w:rsidRPr="009053C0">
        <w:rPr>
          <w:szCs w:val="20"/>
        </w:rPr>
        <w:t xml:space="preserve">By default, fixed asset book transactions will post to the general ledger. You can disable posting to the general ledger for the book by setting the </w:t>
      </w:r>
      <w:r w:rsidRPr="00DC1F45">
        <w:rPr>
          <w:b/>
          <w:bCs/>
          <w:szCs w:val="20"/>
        </w:rPr>
        <w:t>Post to general ledger</w:t>
      </w:r>
      <w:r w:rsidRPr="009053C0">
        <w:rPr>
          <w:szCs w:val="20"/>
        </w:rPr>
        <w:t xml:space="preserve"> field to </w:t>
      </w:r>
      <w:r w:rsidRPr="009053C0">
        <w:rPr>
          <w:b/>
          <w:bCs/>
          <w:szCs w:val="20"/>
        </w:rPr>
        <w:t>No</w:t>
      </w:r>
      <w:r w:rsidRPr="009053C0">
        <w:rPr>
          <w:szCs w:val="20"/>
        </w:rPr>
        <w:t>.</w:t>
      </w:r>
    </w:p>
    <w:p w14:paraId="6D1F3862" w14:textId="77777777" w:rsidR="00127D73" w:rsidRDefault="00127D73" w:rsidP="00127D73">
      <w:pPr>
        <w:numPr>
          <w:ilvl w:val="0"/>
          <w:numId w:val="5"/>
        </w:numPr>
        <w:shd w:val="clear" w:color="auto" w:fill="FFFFFF"/>
        <w:spacing w:before="100" w:beforeAutospacing="1" w:after="100" w:afterAutospacing="1" w:line="240" w:lineRule="auto"/>
        <w:rPr>
          <w:szCs w:val="20"/>
        </w:rPr>
      </w:pPr>
      <w:r w:rsidRPr="009053C0">
        <w:rPr>
          <w:szCs w:val="20"/>
        </w:rPr>
        <w:t>Books that do not post to the general ledger are typically used for tax reporting purposes. This gives you additional flexibility to delete historical transactions for the asset book because they have not been committed to the general ledger.</w:t>
      </w:r>
    </w:p>
    <w:p w14:paraId="61C2FDFD" w14:textId="77777777" w:rsidR="00127D73" w:rsidRPr="009053C0" w:rsidRDefault="00127D73" w:rsidP="00127D73">
      <w:pPr>
        <w:numPr>
          <w:ilvl w:val="0"/>
          <w:numId w:val="5"/>
        </w:numPr>
        <w:shd w:val="clear" w:color="auto" w:fill="FFFFFF"/>
        <w:spacing w:before="100" w:beforeAutospacing="1" w:after="100" w:afterAutospacing="1" w:line="240" w:lineRule="auto"/>
        <w:rPr>
          <w:szCs w:val="20"/>
        </w:rPr>
      </w:pPr>
      <w:r w:rsidRPr="009053C0">
        <w:rPr>
          <w:szCs w:val="20"/>
        </w:rPr>
        <w:t xml:space="preserve">The </w:t>
      </w:r>
      <w:r w:rsidRPr="00DC1F45">
        <w:rPr>
          <w:b/>
          <w:bCs/>
          <w:szCs w:val="20"/>
        </w:rPr>
        <w:t>Posting layer</w:t>
      </w:r>
      <w:r w:rsidRPr="009053C0">
        <w:rPr>
          <w:szCs w:val="20"/>
        </w:rPr>
        <w:t xml:space="preserve"> defaults to the Current layer if the book posts to general ledger, and None if it does not post to general ledger. Update</w:t>
      </w:r>
      <w:r>
        <w:rPr>
          <w:szCs w:val="20"/>
        </w:rPr>
        <w:t xml:space="preserve"> the</w:t>
      </w:r>
      <w:r w:rsidRPr="009053C0">
        <w:rPr>
          <w:szCs w:val="20"/>
        </w:rPr>
        <w:t xml:space="preserve"> </w:t>
      </w:r>
      <w:r w:rsidRPr="00DC1F45">
        <w:rPr>
          <w:b/>
          <w:bCs/>
          <w:szCs w:val="20"/>
        </w:rPr>
        <w:t>Posting layer</w:t>
      </w:r>
      <w:r>
        <w:rPr>
          <w:szCs w:val="20"/>
        </w:rPr>
        <w:t xml:space="preserve"> field </w:t>
      </w:r>
      <w:r w:rsidRPr="009053C0">
        <w:rPr>
          <w:szCs w:val="20"/>
        </w:rPr>
        <w:t>if you need transactions for this book to be posted to a different layer.</w:t>
      </w:r>
    </w:p>
    <w:p w14:paraId="1096AC74" w14:textId="77777777" w:rsidR="00127D73" w:rsidRDefault="00127D73" w:rsidP="00127D73">
      <w:pPr>
        <w:numPr>
          <w:ilvl w:val="0"/>
          <w:numId w:val="5"/>
        </w:numPr>
        <w:shd w:val="clear" w:color="auto" w:fill="FFFFFF"/>
        <w:spacing w:before="100" w:beforeAutospacing="1" w:after="100" w:afterAutospacing="1" w:line="240" w:lineRule="auto"/>
        <w:rPr>
          <w:szCs w:val="20"/>
        </w:rPr>
      </w:pPr>
      <w:r w:rsidRPr="00F30A78">
        <w:rPr>
          <w:szCs w:val="20"/>
        </w:rPr>
        <w:t xml:space="preserve">In the </w:t>
      </w:r>
      <w:r w:rsidRPr="00DC1F45">
        <w:rPr>
          <w:b/>
          <w:bCs/>
          <w:szCs w:val="20"/>
        </w:rPr>
        <w:t>Calendar</w:t>
      </w:r>
      <w:r w:rsidRPr="00F30A78">
        <w:rPr>
          <w:szCs w:val="20"/>
        </w:rPr>
        <w:t xml:space="preserve"> field, enter or select a value.</w:t>
      </w:r>
    </w:p>
    <w:p w14:paraId="7F6293F0" w14:textId="77777777" w:rsidR="00127D73" w:rsidRPr="009053C0" w:rsidRDefault="00127D73" w:rsidP="00127D73">
      <w:pPr>
        <w:numPr>
          <w:ilvl w:val="0"/>
          <w:numId w:val="5"/>
        </w:numPr>
        <w:shd w:val="clear" w:color="auto" w:fill="FFFFFF" w:themeFill="background1"/>
        <w:spacing w:before="100" w:beforeAutospacing="1" w:after="100" w:afterAutospacing="1" w:line="240" w:lineRule="auto"/>
      </w:pPr>
      <w:r w:rsidRPr="1812C538">
        <w:t>Derived books will post transactions to different books at the same time. You create the transactions with the primary book, and during posting, an exact copy of the transaction is posted to the derived book. There is no recalculation with derived book transactions, so it should not be used for depreciation transactions</w:t>
      </w:r>
      <w:r>
        <w:t>.</w:t>
      </w:r>
    </w:p>
    <w:p w14:paraId="03D24811" w14:textId="77777777" w:rsidR="00127D73" w:rsidRDefault="00127D73" w:rsidP="00127D73">
      <w:pPr>
        <w:pStyle w:val="Heading3"/>
        <w:ind w:left="10"/>
      </w:pPr>
      <w:r>
        <w:t>Associate the book with a fixed asset group</w:t>
      </w:r>
    </w:p>
    <w:p w14:paraId="35235A9D" w14:textId="77777777" w:rsidR="00127D73" w:rsidRPr="00473CF5" w:rsidRDefault="00127D73" w:rsidP="00127D73">
      <w:pPr>
        <w:pStyle w:val="ListParagraph"/>
        <w:numPr>
          <w:ilvl w:val="0"/>
          <w:numId w:val="6"/>
        </w:numPr>
        <w:shd w:val="clear" w:color="auto" w:fill="FFFFFF"/>
        <w:spacing w:before="100" w:beforeAutospacing="1" w:after="100" w:afterAutospacing="1" w:line="240" w:lineRule="auto"/>
        <w:rPr>
          <w:sz w:val="22"/>
          <w:szCs w:val="20"/>
        </w:rPr>
      </w:pPr>
      <w:r>
        <w:rPr>
          <w:sz w:val="22"/>
          <w:szCs w:val="20"/>
        </w:rPr>
        <w:t>Select</w:t>
      </w:r>
      <w:r w:rsidRPr="00473CF5">
        <w:rPr>
          <w:sz w:val="22"/>
          <w:szCs w:val="20"/>
        </w:rPr>
        <w:t xml:space="preserve"> </w:t>
      </w:r>
      <w:r w:rsidRPr="00473CF5">
        <w:rPr>
          <w:b/>
          <w:bCs/>
          <w:sz w:val="22"/>
          <w:szCs w:val="20"/>
        </w:rPr>
        <w:t>Fixed asset groups</w:t>
      </w:r>
      <w:r w:rsidRPr="00473CF5">
        <w:rPr>
          <w:sz w:val="22"/>
          <w:szCs w:val="20"/>
        </w:rPr>
        <w:t>.</w:t>
      </w:r>
    </w:p>
    <w:p w14:paraId="285819D8" w14:textId="77777777" w:rsidR="00127D73" w:rsidRPr="00473CF5" w:rsidRDefault="00127D73" w:rsidP="00127D73">
      <w:pPr>
        <w:pStyle w:val="ListParagraph"/>
        <w:numPr>
          <w:ilvl w:val="0"/>
          <w:numId w:val="6"/>
        </w:numPr>
        <w:shd w:val="clear" w:color="auto" w:fill="FFFFFF"/>
        <w:spacing w:before="100" w:beforeAutospacing="1" w:after="100" w:afterAutospacing="1" w:line="240" w:lineRule="auto"/>
        <w:rPr>
          <w:sz w:val="22"/>
          <w:szCs w:val="20"/>
        </w:rPr>
      </w:pPr>
      <w:r w:rsidRPr="00473CF5">
        <w:rPr>
          <w:sz w:val="22"/>
          <w:szCs w:val="20"/>
        </w:rPr>
        <w:lastRenderedPageBreak/>
        <w:t xml:space="preserve">In the </w:t>
      </w:r>
      <w:r w:rsidRPr="00473CF5">
        <w:rPr>
          <w:b/>
          <w:bCs/>
          <w:sz w:val="22"/>
          <w:szCs w:val="20"/>
        </w:rPr>
        <w:t>Fixed asset group</w:t>
      </w:r>
      <w:r w:rsidRPr="00473CF5">
        <w:rPr>
          <w:sz w:val="22"/>
          <w:szCs w:val="20"/>
        </w:rPr>
        <w:t xml:space="preserve"> field, enter or select a value.</w:t>
      </w:r>
    </w:p>
    <w:p w14:paraId="56E44105" w14:textId="77777777" w:rsidR="00127D73" w:rsidRPr="00473CF5" w:rsidRDefault="00127D73" w:rsidP="00127D73">
      <w:pPr>
        <w:pStyle w:val="ListParagraph"/>
        <w:numPr>
          <w:ilvl w:val="0"/>
          <w:numId w:val="6"/>
        </w:numPr>
        <w:shd w:val="clear" w:color="auto" w:fill="FFFFFF"/>
        <w:spacing w:before="100" w:beforeAutospacing="1" w:after="100" w:afterAutospacing="1" w:line="240" w:lineRule="auto"/>
        <w:rPr>
          <w:sz w:val="22"/>
          <w:szCs w:val="20"/>
        </w:rPr>
      </w:pPr>
      <w:r w:rsidRPr="00473CF5">
        <w:rPr>
          <w:sz w:val="22"/>
          <w:szCs w:val="20"/>
        </w:rPr>
        <w:t xml:space="preserve">In the </w:t>
      </w:r>
      <w:r w:rsidRPr="00473CF5">
        <w:rPr>
          <w:b/>
          <w:bCs/>
          <w:sz w:val="22"/>
          <w:szCs w:val="20"/>
        </w:rPr>
        <w:t>Service life</w:t>
      </w:r>
      <w:r w:rsidRPr="00473CF5">
        <w:rPr>
          <w:sz w:val="22"/>
          <w:szCs w:val="20"/>
        </w:rPr>
        <w:t xml:space="preserve"> field, enter a number.</w:t>
      </w:r>
    </w:p>
    <w:p w14:paraId="0D9F3695" w14:textId="77777777" w:rsidR="00127D73" w:rsidRPr="00473CF5" w:rsidRDefault="00127D73" w:rsidP="00127D73">
      <w:pPr>
        <w:pStyle w:val="ListParagraph"/>
        <w:numPr>
          <w:ilvl w:val="0"/>
          <w:numId w:val="6"/>
        </w:numPr>
        <w:shd w:val="clear" w:color="auto" w:fill="FFFFFF"/>
        <w:spacing w:before="100" w:beforeAutospacing="1" w:after="100" w:afterAutospacing="1" w:line="240" w:lineRule="auto"/>
        <w:rPr>
          <w:sz w:val="22"/>
          <w:szCs w:val="20"/>
        </w:rPr>
      </w:pPr>
      <w:r w:rsidRPr="00473CF5">
        <w:rPr>
          <w:sz w:val="22"/>
          <w:szCs w:val="20"/>
        </w:rPr>
        <w:t xml:space="preserve">Note that </w:t>
      </w:r>
      <w:r w:rsidRPr="00473CF5">
        <w:rPr>
          <w:b/>
          <w:bCs/>
          <w:sz w:val="22"/>
          <w:szCs w:val="20"/>
        </w:rPr>
        <w:t>Depreciation</w:t>
      </w:r>
      <w:r w:rsidRPr="00473CF5">
        <w:rPr>
          <w:sz w:val="22"/>
          <w:szCs w:val="20"/>
        </w:rPr>
        <w:t xml:space="preserve"> periods is calculated after setting the Service life.</w:t>
      </w:r>
    </w:p>
    <w:p w14:paraId="79F65A27" w14:textId="0901BA61" w:rsidR="00127D73" w:rsidRDefault="00127D73" w:rsidP="00C203D3">
      <w:pPr>
        <w:pStyle w:val="ListParagraph"/>
        <w:numPr>
          <w:ilvl w:val="0"/>
          <w:numId w:val="6"/>
        </w:numPr>
        <w:shd w:val="clear" w:color="auto" w:fill="FFFFFF" w:themeFill="background1"/>
        <w:spacing w:before="100" w:beforeAutospacing="1" w:after="100" w:afterAutospacing="1" w:line="240" w:lineRule="auto"/>
        <w:rPr>
          <w:sz w:val="22"/>
        </w:rPr>
      </w:pPr>
      <w:r w:rsidRPr="13D53B8F">
        <w:rPr>
          <w:sz w:val="22"/>
        </w:rPr>
        <w:t>You can set the depreciation convention as required for tax purposes.</w:t>
      </w:r>
    </w:p>
    <w:p w14:paraId="701FF7AE" w14:textId="77777777" w:rsidR="00740A14" w:rsidRPr="00740A14" w:rsidRDefault="00740A14" w:rsidP="00740A14">
      <w:pPr>
        <w:shd w:val="clear" w:color="auto" w:fill="FFFFFF" w:themeFill="background1"/>
        <w:spacing w:before="100" w:beforeAutospacing="1" w:after="100" w:afterAutospacing="1" w:line="240" w:lineRule="auto"/>
      </w:pPr>
    </w:p>
    <w:sectPr w:rsidR="00740A14" w:rsidRPr="00740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04261"/>
    <w:multiLevelType w:val="hybridMultilevel"/>
    <w:tmpl w:val="AF921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2110E"/>
    <w:multiLevelType w:val="hybridMultilevel"/>
    <w:tmpl w:val="16ECA420"/>
    <w:lvl w:ilvl="0" w:tplc="0409000F">
      <w:start w:val="1"/>
      <w:numFmt w:val="decimal"/>
      <w:lvlText w:val="%1."/>
      <w:lvlJc w:val="left"/>
      <w:pPr>
        <w:ind w:left="740" w:hanging="360"/>
      </w:p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 w15:restartNumberingAfterBreak="0">
    <w:nsid w:val="0D483076"/>
    <w:multiLevelType w:val="hybridMultilevel"/>
    <w:tmpl w:val="97064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BC0F15"/>
    <w:multiLevelType w:val="hybridMultilevel"/>
    <w:tmpl w:val="71649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3F01D2"/>
    <w:multiLevelType w:val="hybridMultilevel"/>
    <w:tmpl w:val="ED961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694899"/>
    <w:multiLevelType w:val="hybridMultilevel"/>
    <w:tmpl w:val="A1DAB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2062E3"/>
    <w:multiLevelType w:val="hybridMultilevel"/>
    <w:tmpl w:val="D0B2B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20E60"/>
    <w:multiLevelType w:val="hybridMultilevel"/>
    <w:tmpl w:val="3F3C6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633556"/>
    <w:multiLevelType w:val="hybridMultilevel"/>
    <w:tmpl w:val="AC46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8A0478"/>
    <w:multiLevelType w:val="hybridMultilevel"/>
    <w:tmpl w:val="4684A7A4"/>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num w:numId="1">
    <w:abstractNumId w:val="6"/>
  </w:num>
  <w:num w:numId="2">
    <w:abstractNumId w:val="1"/>
  </w:num>
  <w:num w:numId="3">
    <w:abstractNumId w:val="3"/>
  </w:num>
  <w:num w:numId="4">
    <w:abstractNumId w:val="2"/>
  </w:num>
  <w:num w:numId="5">
    <w:abstractNumId w:val="4"/>
  </w:num>
  <w:num w:numId="6">
    <w:abstractNumId w:val="7"/>
  </w:num>
  <w:num w:numId="7">
    <w:abstractNumId w:val="9"/>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4DE"/>
    <w:rsid w:val="000430F2"/>
    <w:rsid w:val="00127D73"/>
    <w:rsid w:val="001724DE"/>
    <w:rsid w:val="003D2713"/>
    <w:rsid w:val="006B3CEB"/>
    <w:rsid w:val="00740A14"/>
    <w:rsid w:val="007C4DBB"/>
    <w:rsid w:val="00B707DA"/>
    <w:rsid w:val="00BE5FE2"/>
    <w:rsid w:val="00C203D3"/>
    <w:rsid w:val="00C341B3"/>
    <w:rsid w:val="00C62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1F731"/>
  <w15:chartTrackingRefBased/>
  <w15:docId w15:val="{2FDEBA3C-9616-45D0-B16C-0CA3E1D65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BE5FE2"/>
    <w:pPr>
      <w:keepNext/>
      <w:keepLines/>
      <w:spacing w:before="40" w:after="0" w:line="252" w:lineRule="auto"/>
      <w:ind w:left="747" w:hanging="10"/>
      <w:outlineLvl w:val="1"/>
    </w:pPr>
    <w:rPr>
      <w:rFonts w:ascii="Segoe UI" w:eastAsiaTheme="majorEastAsia" w:hAnsi="Segoe U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07DA"/>
    <w:pPr>
      <w:keepNext/>
      <w:keepLines/>
      <w:spacing w:before="40" w:after="0" w:line="252" w:lineRule="auto"/>
      <w:ind w:left="747" w:hanging="10"/>
      <w:outlineLvl w:val="2"/>
    </w:pPr>
    <w:rPr>
      <w:rFonts w:ascii="Segoe UI" w:eastAsiaTheme="majorEastAsia" w:hAnsi="Segoe U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707DA"/>
    <w:pPr>
      <w:keepNext/>
      <w:keepLines/>
      <w:spacing w:before="40" w:after="0" w:line="252" w:lineRule="auto"/>
      <w:ind w:left="747" w:hanging="10"/>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unhideWhenUsed/>
    <w:qFormat/>
    <w:rsid w:val="00B707DA"/>
    <w:pPr>
      <w:keepNext/>
      <w:keepLines/>
      <w:spacing w:before="40" w:after="0" w:line="252" w:lineRule="auto"/>
      <w:ind w:left="747" w:hanging="10"/>
      <w:outlineLvl w:val="4"/>
    </w:pPr>
    <w:rPr>
      <w:rFonts w:asciiTheme="majorHAnsi" w:eastAsiaTheme="majorEastAsia" w:hAnsiTheme="majorHAnsi" w:cstheme="majorBidi"/>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E5FE2"/>
    <w:rPr>
      <w:rFonts w:ascii="Segoe UI" w:eastAsiaTheme="majorEastAsia" w:hAnsi="Segoe UI" w:cstheme="majorBidi"/>
      <w:color w:val="2F5496" w:themeColor="accent1" w:themeShade="BF"/>
      <w:sz w:val="26"/>
      <w:szCs w:val="26"/>
    </w:rPr>
  </w:style>
  <w:style w:type="character" w:customStyle="1" w:styleId="Heading3Char">
    <w:name w:val="Heading 3 Char"/>
    <w:basedOn w:val="DefaultParagraphFont"/>
    <w:link w:val="Heading3"/>
    <w:uiPriority w:val="9"/>
    <w:rsid w:val="00B707DA"/>
    <w:rPr>
      <w:rFonts w:ascii="Segoe UI" w:eastAsiaTheme="majorEastAsia" w:hAnsi="Segoe UI" w:cstheme="majorBidi"/>
      <w:color w:val="1F3763" w:themeColor="accent1" w:themeShade="7F"/>
      <w:sz w:val="24"/>
      <w:szCs w:val="24"/>
    </w:rPr>
  </w:style>
  <w:style w:type="character" w:customStyle="1" w:styleId="Heading4Char">
    <w:name w:val="Heading 4 Char"/>
    <w:basedOn w:val="DefaultParagraphFont"/>
    <w:link w:val="Heading4"/>
    <w:uiPriority w:val="9"/>
    <w:rsid w:val="00B707DA"/>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B707DA"/>
    <w:rPr>
      <w:rFonts w:asciiTheme="majorHAnsi" w:eastAsiaTheme="majorEastAsia" w:hAnsiTheme="majorHAnsi" w:cstheme="majorBidi"/>
      <w:color w:val="2F5496" w:themeColor="accent1" w:themeShade="BF"/>
      <w:sz w:val="24"/>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B707DA"/>
    <w:pPr>
      <w:spacing w:after="109" w:line="252" w:lineRule="auto"/>
      <w:ind w:left="720" w:hanging="10"/>
      <w:contextualSpacing/>
    </w:pPr>
    <w:rPr>
      <w:rFonts w:ascii="Segoe UI" w:eastAsia="Segoe UI" w:hAnsi="Segoe UI" w:cs="Segoe UI"/>
      <w:color w:val="181717"/>
      <w:sz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B707DA"/>
    <w:rPr>
      <w:rFonts w:ascii="Segoe UI" w:eastAsia="Segoe UI" w:hAnsi="Segoe UI" w:cs="Segoe UI"/>
      <w:color w:val="181717"/>
      <w:sz w:val="24"/>
    </w:rPr>
  </w:style>
  <w:style w:type="paragraph" w:styleId="NoSpacing">
    <w:name w:val="No Spacing"/>
    <w:uiPriority w:val="1"/>
    <w:qFormat/>
    <w:rsid w:val="00127D73"/>
    <w:pPr>
      <w:spacing w:after="0" w:line="240" w:lineRule="auto"/>
      <w:ind w:left="747" w:hanging="10"/>
    </w:pPr>
    <w:rPr>
      <w:rFonts w:ascii="Segoe UI" w:eastAsia="Segoe UI" w:hAnsi="Segoe UI" w:cs="Segoe UI"/>
      <w:color w:val="181717"/>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Blake</dc:creator>
  <cp:keywords/>
  <dc:description/>
  <cp:lastModifiedBy>Janet Blake</cp:lastModifiedBy>
  <cp:revision>12</cp:revision>
  <dcterms:created xsi:type="dcterms:W3CDTF">2020-11-10T23:41:00Z</dcterms:created>
  <dcterms:modified xsi:type="dcterms:W3CDTF">2020-11-16T03:21:00Z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2020-11-10T23:41:32Z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fc8d871f-45e0-442e-9374-8b8f9dc8417e</vt:lpwstr>
  </property>
  <property fmtid="{D5CDD505-2E9C-101B-9397-08002B2CF9AE}" pid="8" name="MSIP_Label_f42aa342-8706-4288-bd11-ebb85995028c_ContentBits">
    <vt:lpwstr>0</vt:lpwstr>
  </property>
</Properties>
</file>