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C333" w14:textId="095AAD35" w:rsidR="00CF363C" w:rsidRDefault="00CF363C">
      <w:pPr>
        <w:rPr>
          <w:b/>
          <w:bCs/>
        </w:rPr>
      </w:pPr>
      <w:r w:rsidRPr="00CF363C">
        <w:rPr>
          <w:b/>
          <w:bCs/>
        </w:rPr>
        <w:t>Digital Assets Custody Capabilities</w:t>
      </w:r>
    </w:p>
    <w:p w14:paraId="3B884885" w14:textId="6AC388C5" w:rsidR="00CF363C" w:rsidRPr="00CF363C" w:rsidRDefault="00CF363C" w:rsidP="00CF363C">
      <w:r w:rsidRPr="00CF363C">
        <w:rPr>
          <w:b/>
          <w:bCs/>
        </w:rPr>
        <w:t>1. General Capabilities</w:t>
      </w:r>
    </w:p>
    <w:p w14:paraId="7652F745" w14:textId="77777777" w:rsidR="00CF363C" w:rsidRPr="00CF363C" w:rsidRDefault="00CF363C" w:rsidP="00CF363C">
      <w:pPr>
        <w:numPr>
          <w:ilvl w:val="0"/>
          <w:numId w:val="1"/>
        </w:numPr>
      </w:pPr>
      <w:r w:rsidRPr="00CF363C">
        <w:t>Clearing Europe currently offers proprietary custody and safekeeping services for </w:t>
      </w:r>
      <w:r w:rsidRPr="00CF363C">
        <w:rPr>
          <w:b/>
          <w:bCs/>
        </w:rPr>
        <w:t>Tokenised Bonds</w:t>
      </w:r>
      <w:r w:rsidRPr="00CF363C">
        <w:t> and </w:t>
      </w:r>
      <w:r w:rsidRPr="00CF363C">
        <w:rPr>
          <w:b/>
          <w:bCs/>
        </w:rPr>
        <w:t>Tokenised Funds</w:t>
      </w:r>
      <w:r w:rsidRPr="00CF363C">
        <w:t>.</w:t>
      </w:r>
    </w:p>
    <w:p w14:paraId="67E513EA" w14:textId="77777777" w:rsidR="00CF363C" w:rsidRPr="00CF363C" w:rsidRDefault="00CF363C" w:rsidP="00CF363C">
      <w:pPr>
        <w:numPr>
          <w:ilvl w:val="0"/>
          <w:numId w:val="1"/>
        </w:numPr>
      </w:pPr>
      <w:r w:rsidRPr="00CF363C">
        <w:t>We do NOT currently offer custody for native Cryptocurrencies (e.g., Bitcoin, Ethereum), but plan to introduce this capability in Q4 2025.</w:t>
      </w:r>
    </w:p>
    <w:p w14:paraId="5A39EFF7" w14:textId="77777777" w:rsidR="00CF363C" w:rsidRPr="00CF363C" w:rsidRDefault="00CF363C" w:rsidP="00CF363C">
      <w:pPr>
        <w:numPr>
          <w:ilvl w:val="0"/>
          <w:numId w:val="1"/>
        </w:numPr>
      </w:pPr>
      <w:r w:rsidRPr="00CF363C">
        <w:t>Digital assets are fully integrated into our traditional operating model for consolidated reporting.</w:t>
      </w:r>
    </w:p>
    <w:p w14:paraId="7BB7CF83" w14:textId="6483280B" w:rsidR="00CF363C" w:rsidRPr="00CF363C" w:rsidRDefault="00CF363C" w:rsidP="00CF363C">
      <w:r w:rsidRPr="00CF363C">
        <w:rPr>
          <w:b/>
          <w:bCs/>
        </w:rPr>
        <w:t>2. Custody Technology and Key Management</w:t>
      </w:r>
    </w:p>
    <w:p w14:paraId="55A0CD4C" w14:textId="77777777" w:rsidR="00CF363C" w:rsidRPr="00CF363C" w:rsidRDefault="00CF363C" w:rsidP="00CF363C">
      <w:pPr>
        <w:numPr>
          <w:ilvl w:val="0"/>
          <w:numId w:val="2"/>
        </w:numPr>
      </w:pPr>
      <w:r w:rsidRPr="00CF363C">
        <w:rPr>
          <w:b/>
          <w:bCs/>
        </w:rPr>
        <w:t>Storage Infrastructure:</w:t>
      </w:r>
      <w:r w:rsidRPr="00CF363C">
        <w:t> All digital assets are secured using a </w:t>
      </w:r>
      <w:r w:rsidRPr="00CF363C">
        <w:rPr>
          <w:b/>
          <w:bCs/>
        </w:rPr>
        <w:t>100% Cold Wallet</w:t>
      </w:r>
      <w:r w:rsidRPr="00CF363C">
        <w:t> infrastructure. We do not maintain internet-connected hot wallets for institutional client assets.</w:t>
      </w:r>
    </w:p>
    <w:p w14:paraId="14F0CE6E" w14:textId="77777777" w:rsidR="00CF363C" w:rsidRPr="00CF363C" w:rsidRDefault="00CF363C" w:rsidP="00CF363C">
      <w:pPr>
        <w:numPr>
          <w:ilvl w:val="0"/>
          <w:numId w:val="2"/>
        </w:numPr>
      </w:pPr>
      <w:r w:rsidRPr="00CF363C">
        <w:rPr>
          <w:b/>
          <w:bCs/>
        </w:rPr>
        <w:t>Hardware Security Modules (HSM):</w:t>
      </w:r>
      <w:r w:rsidRPr="00CF363C">
        <w:t> Private keys are generated and stored inside FIPS 140-2 Level 3 certified HSMs. These HSMs are maintained strictly </w:t>
      </w:r>
      <w:r w:rsidRPr="00CF363C">
        <w:rPr>
          <w:b/>
          <w:bCs/>
        </w:rPr>
        <w:t>in-house</w:t>
      </w:r>
      <w:r w:rsidRPr="00CF363C">
        <w:t> within our highly secure physical vaults in Luxembourg.</w:t>
      </w:r>
    </w:p>
    <w:p w14:paraId="752C0210" w14:textId="77777777" w:rsidR="00CF363C" w:rsidRPr="00CF363C" w:rsidRDefault="00CF363C" w:rsidP="00CF363C">
      <w:pPr>
        <w:numPr>
          <w:ilvl w:val="0"/>
          <w:numId w:val="2"/>
        </w:numPr>
      </w:pPr>
      <w:r w:rsidRPr="00CF363C">
        <w:rPr>
          <w:b/>
          <w:bCs/>
        </w:rPr>
        <w:t>Key Governance:</w:t>
      </w:r>
      <w:r w:rsidRPr="00CF363C">
        <w:t> Key generation ceremonies require a minimum quorum of 5 out of 7 designated Key Custodians (Multi-Party Computation / Multi-Sig). No single individual possesses knowledge of a complete private key.</w:t>
      </w:r>
    </w:p>
    <w:p w14:paraId="3458112E" w14:textId="16A420F0" w:rsidR="00CF363C" w:rsidRPr="00CF363C" w:rsidRDefault="00CF363C" w:rsidP="00CF363C">
      <w:r w:rsidRPr="00CF363C">
        <w:rPr>
          <w:b/>
          <w:bCs/>
        </w:rPr>
        <w:t>3. Asset Screening</w:t>
      </w:r>
    </w:p>
    <w:p w14:paraId="3197E4CF" w14:textId="77777777" w:rsidR="00CF363C" w:rsidRPr="00CF363C" w:rsidRDefault="00CF363C" w:rsidP="00CF363C">
      <w:pPr>
        <w:numPr>
          <w:ilvl w:val="0"/>
          <w:numId w:val="3"/>
        </w:numPr>
      </w:pPr>
      <w:r w:rsidRPr="00CF363C">
        <w:t>Before accepting any digital asset deposit, the asset's smart contract and transaction history are subjected to rigorous blockchain analytics (using tools like Chainalysis) to screen for illicit transaction histories and sanctioned wallets. Non-compliant assets are immediately quarantined in a segregated holding wallet and reported to the FIU (Financial Intelligence Unit).</w:t>
      </w:r>
    </w:p>
    <w:p w14:paraId="0599EB35" w14:textId="77777777" w:rsidR="00CF363C" w:rsidRPr="00CF363C" w:rsidRDefault="00CF363C"/>
    <w:sectPr w:rsidR="00CF363C" w:rsidRPr="00CF36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1F2A"/>
    <w:multiLevelType w:val="multilevel"/>
    <w:tmpl w:val="6AF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74D18"/>
    <w:multiLevelType w:val="multilevel"/>
    <w:tmpl w:val="9FD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D1B79"/>
    <w:multiLevelType w:val="multilevel"/>
    <w:tmpl w:val="4F2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450286">
    <w:abstractNumId w:val="0"/>
  </w:num>
  <w:num w:numId="2" w16cid:durableId="1043674944">
    <w:abstractNumId w:val="2"/>
  </w:num>
  <w:num w:numId="3" w16cid:durableId="1952129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63C"/>
    <w:rsid w:val="006C13AF"/>
    <w:rsid w:val="009441C8"/>
    <w:rsid w:val="00CF363C"/>
    <w:rsid w:val="00D43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9D97"/>
  <w15:chartTrackingRefBased/>
  <w15:docId w15:val="{E51806A4-E8BA-481A-80CF-9ADC539B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F36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F36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F36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F363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F363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F363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F363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F363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F363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63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F363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F363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363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F363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F363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F363C"/>
    <w:rPr>
      <w:rFonts w:cstheme="majorBidi"/>
      <w:b/>
      <w:bCs/>
      <w:color w:val="595959" w:themeColor="text1" w:themeTint="A6"/>
    </w:rPr>
  </w:style>
  <w:style w:type="character" w:customStyle="1" w:styleId="Heading8Char">
    <w:name w:val="Heading 8 Char"/>
    <w:basedOn w:val="DefaultParagraphFont"/>
    <w:link w:val="Heading8"/>
    <w:uiPriority w:val="9"/>
    <w:semiHidden/>
    <w:rsid w:val="00CF363C"/>
    <w:rPr>
      <w:rFonts w:cstheme="majorBidi"/>
      <w:color w:val="595959" w:themeColor="text1" w:themeTint="A6"/>
    </w:rPr>
  </w:style>
  <w:style w:type="character" w:customStyle="1" w:styleId="Heading9Char">
    <w:name w:val="Heading 9 Char"/>
    <w:basedOn w:val="DefaultParagraphFont"/>
    <w:link w:val="Heading9"/>
    <w:uiPriority w:val="9"/>
    <w:semiHidden/>
    <w:rsid w:val="00CF363C"/>
    <w:rPr>
      <w:rFonts w:eastAsiaTheme="majorEastAsia" w:cstheme="majorBidi"/>
      <w:color w:val="595959" w:themeColor="text1" w:themeTint="A6"/>
    </w:rPr>
  </w:style>
  <w:style w:type="paragraph" w:styleId="Title">
    <w:name w:val="Title"/>
    <w:basedOn w:val="Normal"/>
    <w:next w:val="Normal"/>
    <w:link w:val="TitleChar"/>
    <w:uiPriority w:val="10"/>
    <w:qFormat/>
    <w:rsid w:val="00CF36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6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6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F363C"/>
    <w:pPr>
      <w:spacing w:before="160"/>
      <w:jc w:val="center"/>
    </w:pPr>
    <w:rPr>
      <w:i/>
      <w:iCs/>
      <w:color w:val="404040" w:themeColor="text1" w:themeTint="BF"/>
    </w:rPr>
  </w:style>
  <w:style w:type="character" w:customStyle="1" w:styleId="QuoteChar">
    <w:name w:val="Quote Char"/>
    <w:basedOn w:val="DefaultParagraphFont"/>
    <w:link w:val="Quote"/>
    <w:uiPriority w:val="29"/>
    <w:rsid w:val="00CF363C"/>
    <w:rPr>
      <w:i/>
      <w:iCs/>
      <w:color w:val="404040" w:themeColor="text1" w:themeTint="BF"/>
    </w:rPr>
  </w:style>
  <w:style w:type="paragraph" w:styleId="ListParagraph">
    <w:name w:val="List Paragraph"/>
    <w:basedOn w:val="Normal"/>
    <w:uiPriority w:val="34"/>
    <w:qFormat/>
    <w:rsid w:val="00CF363C"/>
    <w:pPr>
      <w:ind w:left="720"/>
      <w:contextualSpacing/>
    </w:pPr>
  </w:style>
  <w:style w:type="character" w:styleId="IntenseEmphasis">
    <w:name w:val="Intense Emphasis"/>
    <w:basedOn w:val="DefaultParagraphFont"/>
    <w:uiPriority w:val="21"/>
    <w:qFormat/>
    <w:rsid w:val="00CF363C"/>
    <w:rPr>
      <w:i/>
      <w:iCs/>
      <w:color w:val="0F4761" w:themeColor="accent1" w:themeShade="BF"/>
    </w:rPr>
  </w:style>
  <w:style w:type="paragraph" w:styleId="IntenseQuote">
    <w:name w:val="Intense Quote"/>
    <w:basedOn w:val="Normal"/>
    <w:next w:val="Normal"/>
    <w:link w:val="IntenseQuoteChar"/>
    <w:uiPriority w:val="30"/>
    <w:qFormat/>
    <w:rsid w:val="00CF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63C"/>
    <w:rPr>
      <w:i/>
      <w:iCs/>
      <w:color w:val="0F4761" w:themeColor="accent1" w:themeShade="BF"/>
    </w:rPr>
  </w:style>
  <w:style w:type="character" w:styleId="IntenseReference">
    <w:name w:val="Intense Reference"/>
    <w:basedOn w:val="DefaultParagraphFont"/>
    <w:uiPriority w:val="32"/>
    <w:qFormat/>
    <w:rsid w:val="00CF3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He</dc:creator>
  <cp:keywords/>
  <dc:description/>
  <cp:lastModifiedBy>Liu He</cp:lastModifiedBy>
  <cp:revision>2</cp:revision>
  <dcterms:created xsi:type="dcterms:W3CDTF">2026-03-26T11:58:00Z</dcterms:created>
  <dcterms:modified xsi:type="dcterms:W3CDTF">2026-05-21T02:58:00Z</dcterms:modified>
</cp:coreProperties>
</file>