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F10E2" w14:textId="4FCC08C1" w:rsidR="00B83466" w:rsidRDefault="00B83466">
      <w:pPr>
        <w:rPr>
          <w:b/>
          <w:bCs/>
        </w:rPr>
      </w:pPr>
      <w:r w:rsidRPr="00B83466">
        <w:rPr>
          <w:b/>
          <w:bCs/>
        </w:rPr>
        <w:t>ESG &amp; Data Privacy Report</w:t>
      </w:r>
    </w:p>
    <w:p w14:paraId="142307BE" w14:textId="0DC1D7F6" w:rsidR="00B83466" w:rsidRPr="00B83466" w:rsidRDefault="00B83466" w:rsidP="00B83466">
      <w:r w:rsidRPr="00B83466">
        <w:rPr>
          <w:b/>
          <w:bCs/>
        </w:rPr>
        <w:t>1. Environmental Initiatives</w:t>
      </w:r>
    </w:p>
    <w:p w14:paraId="1EECB494" w14:textId="77777777" w:rsidR="00B83466" w:rsidRPr="00B83466" w:rsidRDefault="00B83466" w:rsidP="00B83466">
      <w:pPr>
        <w:numPr>
          <w:ilvl w:val="0"/>
          <w:numId w:val="1"/>
        </w:numPr>
      </w:pPr>
      <w:r w:rsidRPr="00B83466">
        <w:rPr>
          <w:b/>
          <w:bCs/>
        </w:rPr>
        <w:t>Net Zero Target:</w:t>
      </w:r>
      <w:r w:rsidRPr="00B83466">
        <w:t> Clearing Europe S.A. is committed to achieving net zero carbon emissions across Scope 1, 2, and 3 by the year </w:t>
      </w:r>
      <w:r w:rsidRPr="00B83466">
        <w:rPr>
          <w:b/>
          <w:bCs/>
        </w:rPr>
        <w:t>2030</w:t>
      </w:r>
      <w:r w:rsidRPr="00B83466">
        <w:t>. This target has been officially validated by the </w:t>
      </w:r>
      <w:r w:rsidRPr="00B83466">
        <w:rPr>
          <w:b/>
          <w:bCs/>
        </w:rPr>
        <w:t>Science Based Targets Initiative (SBTI)</w:t>
      </w:r>
      <w:r w:rsidRPr="00B83466">
        <w:t>.</w:t>
      </w:r>
    </w:p>
    <w:p w14:paraId="79D86036" w14:textId="77777777" w:rsidR="00B83466" w:rsidRPr="00B83466" w:rsidRDefault="00B83466" w:rsidP="00B83466">
      <w:pPr>
        <w:numPr>
          <w:ilvl w:val="0"/>
          <w:numId w:val="1"/>
        </w:numPr>
      </w:pPr>
      <w:r w:rsidRPr="00B83466">
        <w:rPr>
          <w:b/>
          <w:bCs/>
        </w:rPr>
        <w:t>Emissions Data (FY 2023):</w:t>
      </w:r>
    </w:p>
    <w:p w14:paraId="7CEFFEA2" w14:textId="77777777" w:rsidR="00B83466" w:rsidRPr="00B83466" w:rsidRDefault="00B83466" w:rsidP="00B83466">
      <w:pPr>
        <w:numPr>
          <w:ilvl w:val="1"/>
          <w:numId w:val="1"/>
        </w:numPr>
      </w:pPr>
      <w:r w:rsidRPr="00B83466">
        <w:t>Total Scope 1 emissions: 1,240 tCO2e</w:t>
      </w:r>
    </w:p>
    <w:p w14:paraId="1E089958" w14:textId="77777777" w:rsidR="00B83466" w:rsidRPr="00B83466" w:rsidRDefault="00B83466" w:rsidP="00B83466">
      <w:pPr>
        <w:numPr>
          <w:ilvl w:val="1"/>
          <w:numId w:val="1"/>
        </w:numPr>
      </w:pPr>
      <w:r w:rsidRPr="00B83466">
        <w:t>Total Scope 2 emissions (market-based): 4,100 tCO2e</w:t>
      </w:r>
    </w:p>
    <w:p w14:paraId="4AEF8E9F" w14:textId="77777777" w:rsidR="00B83466" w:rsidRPr="00B83466" w:rsidRDefault="00B83466" w:rsidP="00B83466">
      <w:pPr>
        <w:numPr>
          <w:ilvl w:val="1"/>
          <w:numId w:val="1"/>
        </w:numPr>
      </w:pPr>
      <w:r w:rsidRPr="00B83466">
        <w:t>Total Scope 3 emissions: 18,500 tCO2e</w:t>
      </w:r>
    </w:p>
    <w:p w14:paraId="633F58CE" w14:textId="77777777" w:rsidR="00B83466" w:rsidRPr="00B83466" w:rsidRDefault="00B83466" w:rsidP="00B83466">
      <w:pPr>
        <w:numPr>
          <w:ilvl w:val="0"/>
          <w:numId w:val="1"/>
        </w:numPr>
      </w:pPr>
      <w:r w:rsidRPr="00B83466">
        <w:t>100% of the electricity used in our Frankfurt and Luxembourg data centers is sourced from renewable energy.</w:t>
      </w:r>
    </w:p>
    <w:p w14:paraId="103EB805" w14:textId="28281E67" w:rsidR="00B83466" w:rsidRPr="00B83466" w:rsidRDefault="00B83466" w:rsidP="00B83466">
      <w:r w:rsidRPr="00B83466">
        <w:rPr>
          <w:b/>
          <w:bCs/>
        </w:rPr>
        <w:t>2. Social and Governance</w:t>
      </w:r>
    </w:p>
    <w:p w14:paraId="512661D8" w14:textId="77777777" w:rsidR="00B83466" w:rsidRPr="00B83466" w:rsidRDefault="00B83466" w:rsidP="00B83466">
      <w:pPr>
        <w:numPr>
          <w:ilvl w:val="0"/>
          <w:numId w:val="2"/>
        </w:numPr>
      </w:pPr>
      <w:r w:rsidRPr="00B83466">
        <w:t>We enforce a strict Equal Opportunity Policy and maintain a firm commitment against modern slavery in our supply chains.</w:t>
      </w:r>
    </w:p>
    <w:p w14:paraId="488486FE" w14:textId="77777777" w:rsidR="00B83466" w:rsidRPr="00B83466" w:rsidRDefault="00B83466" w:rsidP="00B83466">
      <w:pPr>
        <w:numPr>
          <w:ilvl w:val="0"/>
          <w:numId w:val="2"/>
        </w:numPr>
      </w:pPr>
      <w:r w:rsidRPr="00B83466">
        <w:rPr>
          <w:b/>
          <w:bCs/>
        </w:rPr>
        <w:t>Board Independence:</w:t>
      </w:r>
      <w:r w:rsidRPr="00B83466">
        <w:t> 60% of our Board of Directors consists of independent non-executive directors. The remuneration of the Executive Board is directly linked to the achievement of annual ESG objectives.</w:t>
      </w:r>
    </w:p>
    <w:p w14:paraId="1F3B8ADA" w14:textId="2CEA5EE5" w:rsidR="00B83466" w:rsidRPr="00B83466" w:rsidRDefault="00B83466" w:rsidP="00B83466">
      <w:r w:rsidRPr="00B83466">
        <w:rPr>
          <w:b/>
          <w:bCs/>
        </w:rPr>
        <w:t>3. Data Protection and GDPR</w:t>
      </w:r>
    </w:p>
    <w:p w14:paraId="4A4A9919" w14:textId="77777777" w:rsidR="00B83466" w:rsidRPr="00B83466" w:rsidRDefault="00B83466" w:rsidP="00B83466">
      <w:pPr>
        <w:numPr>
          <w:ilvl w:val="0"/>
          <w:numId w:val="3"/>
        </w:numPr>
      </w:pPr>
      <w:r w:rsidRPr="00B83466">
        <w:t>Clearing Europe is fully compliant with the EU General Data Protection Regulation (GDPR).</w:t>
      </w:r>
    </w:p>
    <w:p w14:paraId="2AE02DFF" w14:textId="77777777" w:rsidR="00B83466" w:rsidRPr="00B83466" w:rsidRDefault="00B83466" w:rsidP="00B83466">
      <w:pPr>
        <w:numPr>
          <w:ilvl w:val="0"/>
          <w:numId w:val="3"/>
        </w:numPr>
      </w:pPr>
      <w:r w:rsidRPr="00B83466">
        <w:rPr>
          <w:b/>
          <w:bCs/>
        </w:rPr>
        <w:t>Data Breaches:</w:t>
      </w:r>
      <w:r w:rsidRPr="00B83466">
        <w:t> In accordance with our Data Breach Policy and GDPR Article 33, any data breach resulting in a risk to the rights and freedoms of individuals will be reported to our lead supervisory authority within </w:t>
      </w:r>
      <w:r w:rsidRPr="00B83466">
        <w:rPr>
          <w:b/>
          <w:bCs/>
        </w:rPr>
        <w:t>72 hours</w:t>
      </w:r>
      <w:r w:rsidRPr="00B83466">
        <w:t> of becoming aware of the breach. Affected clients will be notified without undue delay.</w:t>
      </w:r>
    </w:p>
    <w:p w14:paraId="439741BB" w14:textId="77777777" w:rsidR="00B83466" w:rsidRDefault="00B83466"/>
    <w:sectPr w:rsidR="00B83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D19"/>
    <w:multiLevelType w:val="multilevel"/>
    <w:tmpl w:val="AA2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C221D"/>
    <w:multiLevelType w:val="multilevel"/>
    <w:tmpl w:val="C94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5730A"/>
    <w:multiLevelType w:val="multilevel"/>
    <w:tmpl w:val="1E5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1037">
    <w:abstractNumId w:val="0"/>
  </w:num>
  <w:num w:numId="2" w16cid:durableId="1449162365">
    <w:abstractNumId w:val="1"/>
  </w:num>
  <w:num w:numId="3" w16cid:durableId="466825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66"/>
    <w:rsid w:val="007B318A"/>
    <w:rsid w:val="00844C38"/>
    <w:rsid w:val="009441C8"/>
    <w:rsid w:val="00B8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3E10"/>
  <w15:chartTrackingRefBased/>
  <w15:docId w15:val="{157F18E9-8F39-49D6-9AD7-7CE40AAEE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3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6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6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83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2026-03-26T11:57:00Z</dcterms:created>
  <dcterms:modified xsi:type="dcterms:W3CDTF">2026-05-21T02:58:00Z</dcterms:modified>
</cp:coreProperties>
</file>