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4EBC" w14:textId="205581ED" w:rsidR="00A37433" w:rsidRPr="00097D17" w:rsidRDefault="00306ACE" w:rsidP="00097D17">
      <w:pPr>
        <w:pStyle w:val="a9"/>
        <w:numPr>
          <w:ilvl w:val="0"/>
          <w:numId w:val="1"/>
        </w:numPr>
        <w:spacing w:before="100" w:beforeAutospacing="1" w:after="100" w:afterAutospacing="1" w:line="360" w:lineRule="auto"/>
        <w:rPr>
          <w:rFonts w:ascii="Calibri" w:hAnsi="Calibri" w:cs="Calibri"/>
          <w:sz w:val="30"/>
          <w:szCs w:val="30"/>
        </w:rPr>
      </w:pPr>
      <w:r w:rsidRPr="00097D17">
        <w:rPr>
          <w:rFonts w:ascii="Calibri" w:hAnsi="Calibri" w:cs="Calibri"/>
          <w:sz w:val="30"/>
          <w:szCs w:val="30"/>
        </w:rPr>
        <w:t>Strong scalability experiment results</w:t>
      </w:r>
    </w:p>
    <w:p w14:paraId="6971B791" w14:textId="4C6B55F5" w:rsidR="00306ACE" w:rsidRPr="00097D17" w:rsidRDefault="00CD275E" w:rsidP="00097D17">
      <w:pPr>
        <w:spacing w:before="100" w:beforeAutospacing="1" w:after="100" w:afterAutospacing="1" w:line="360" w:lineRule="auto"/>
        <w:jc w:val="center"/>
        <w:rPr>
          <w:rFonts w:ascii="Calibri" w:hAnsi="Calibri" w:cs="Calibri"/>
        </w:rPr>
      </w:pPr>
      <w:r>
        <w:rPr>
          <w:noProof/>
        </w:rPr>
        <w:drawing>
          <wp:inline distT="0" distB="0" distL="0" distR="0" wp14:anchorId="4CCD6EFF" wp14:editId="0028020F">
            <wp:extent cx="4572000" cy="2743200"/>
            <wp:effectExtent l="0" t="0" r="0" b="0"/>
            <wp:docPr id="596365714" name="图表 1">
              <a:extLst xmlns:a="http://schemas.openxmlformats.org/drawingml/2006/main">
                <a:ext uri="{FF2B5EF4-FFF2-40B4-BE49-F238E27FC236}">
                  <a16:creationId xmlns:a16="http://schemas.microsoft.com/office/drawing/2014/main" id="{DCB039BE-C460-43EB-871B-3C4E789D0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1203D1" w14:textId="2FE98C4D" w:rsidR="00A97C34" w:rsidRPr="00097D17" w:rsidRDefault="00A97C34" w:rsidP="00097D17">
      <w:pPr>
        <w:pStyle w:val="a9"/>
        <w:numPr>
          <w:ilvl w:val="0"/>
          <w:numId w:val="1"/>
        </w:numPr>
        <w:spacing w:before="100" w:beforeAutospacing="1" w:after="100" w:afterAutospacing="1" w:line="360" w:lineRule="auto"/>
        <w:rPr>
          <w:rFonts w:ascii="Calibri" w:hAnsi="Calibri" w:cs="Calibri"/>
          <w:sz w:val="30"/>
          <w:szCs w:val="30"/>
        </w:rPr>
      </w:pPr>
      <w:r w:rsidRPr="00097D17">
        <w:rPr>
          <w:rFonts w:ascii="Calibri" w:hAnsi="Calibri" w:cs="Calibri"/>
          <w:sz w:val="30"/>
          <w:szCs w:val="30"/>
        </w:rPr>
        <w:t>Weak scalability experiment results</w:t>
      </w:r>
    </w:p>
    <w:p w14:paraId="05C20A11" w14:textId="1B0868D5" w:rsidR="00306ACE" w:rsidRPr="00097D17" w:rsidRDefault="00CD275E" w:rsidP="00097D17">
      <w:pPr>
        <w:spacing w:before="100" w:beforeAutospacing="1" w:after="100" w:afterAutospacing="1" w:line="360" w:lineRule="auto"/>
        <w:jc w:val="center"/>
        <w:rPr>
          <w:rFonts w:ascii="Calibri" w:hAnsi="Calibri" w:cs="Calibri"/>
        </w:rPr>
      </w:pPr>
      <w:r>
        <w:rPr>
          <w:noProof/>
        </w:rPr>
        <w:drawing>
          <wp:inline distT="0" distB="0" distL="0" distR="0" wp14:anchorId="2CAA819B" wp14:editId="243AE310">
            <wp:extent cx="4572000" cy="2743200"/>
            <wp:effectExtent l="0" t="0" r="0" b="0"/>
            <wp:docPr id="1637608123" name="图表 1">
              <a:extLst xmlns:a="http://schemas.openxmlformats.org/drawingml/2006/main">
                <a:ext uri="{FF2B5EF4-FFF2-40B4-BE49-F238E27FC236}">
                  <a16:creationId xmlns:a16="http://schemas.microsoft.com/office/drawing/2014/main" id="{EDD75A00-A82C-981C-3CE5-CA8817420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7CEFA8" w14:textId="017D6F31" w:rsidR="009662A8" w:rsidRPr="00097D17" w:rsidRDefault="0025184F" w:rsidP="00097D17">
      <w:pPr>
        <w:pStyle w:val="a9"/>
        <w:numPr>
          <w:ilvl w:val="0"/>
          <w:numId w:val="1"/>
        </w:numPr>
        <w:spacing w:before="100" w:beforeAutospacing="1" w:after="100" w:afterAutospacing="1" w:line="360" w:lineRule="auto"/>
        <w:rPr>
          <w:rFonts w:ascii="Calibri" w:hAnsi="Calibri" w:cs="Calibri"/>
          <w:sz w:val="30"/>
          <w:szCs w:val="30"/>
        </w:rPr>
      </w:pPr>
      <w:r w:rsidRPr="00097D17">
        <w:rPr>
          <w:rFonts w:ascii="Calibri" w:hAnsi="Calibri" w:cs="Calibri"/>
          <w:sz w:val="30"/>
          <w:szCs w:val="30"/>
        </w:rPr>
        <w:t>Analysis and Conclusion</w:t>
      </w:r>
    </w:p>
    <w:p w14:paraId="0714F12E" w14:textId="1F570C6C" w:rsidR="009662A8" w:rsidRPr="00097D17" w:rsidRDefault="009A7C2A" w:rsidP="009A7C2A">
      <w:pPr>
        <w:spacing w:before="100" w:beforeAutospacing="1" w:after="100" w:afterAutospacing="1" w:line="360" w:lineRule="auto"/>
        <w:jc w:val="both"/>
        <w:rPr>
          <w:rFonts w:ascii="Calibri" w:hAnsi="Calibri" w:cs="Calibri"/>
        </w:rPr>
      </w:pPr>
      <w:r w:rsidRPr="009A7C2A">
        <w:rPr>
          <w:rFonts w:ascii="Calibri" w:hAnsi="Calibri" w:cs="Calibri" w:hint="eastAsia"/>
        </w:rPr>
        <w:t xml:space="preserve">The approach using OpenMP for communication through shared memory can effectively accelerate the parallelization of the prefix sum task. Since no barriers or locks are used, the execution time decreases almost linearly as the number of threads increases under weak scalability. However, under strong scalability, the performance bottleneck shifts to the </w:t>
      </w:r>
      <w:proofErr w:type="gramStart"/>
      <w:r w:rsidRPr="009A7C2A">
        <w:rPr>
          <w:rFonts w:ascii="Calibri" w:hAnsi="Calibri" w:cs="Calibri" w:hint="eastAsia"/>
        </w:rPr>
        <w:t>single-</w:t>
      </w:r>
      <w:r w:rsidRPr="009A7C2A">
        <w:rPr>
          <w:rFonts w:ascii="Calibri" w:hAnsi="Calibri" w:cs="Calibri" w:hint="eastAsia"/>
        </w:rPr>
        <w:lastRenderedPageBreak/>
        <w:t>thread</w:t>
      </w:r>
      <w:proofErr w:type="gramEnd"/>
      <w:r w:rsidRPr="009A7C2A">
        <w:rPr>
          <w:rFonts w:ascii="Calibri" w:hAnsi="Calibri" w:cs="Calibri" w:hint="eastAsia"/>
        </w:rPr>
        <w:t xml:space="preserve"> processing capability, so increasing the number of threads no longer results in a linear decrease in processing time. The MPI parallel approach, which uses message passing for communication, achieves a highly noticeable linear speedup when the number of cores is not too large. However, as the number of cores increases, the speedup tends to flatten. This may be due to too many cores being distributed across different computing nodes, with communication between them relying on the network. Even though the HPC at the school adopts the </w:t>
      </w:r>
      <w:proofErr w:type="spellStart"/>
      <w:r w:rsidRPr="009A7C2A">
        <w:rPr>
          <w:rFonts w:ascii="Calibri" w:hAnsi="Calibri" w:cs="Calibri" w:hint="eastAsia"/>
        </w:rPr>
        <w:t>Infiniband</w:t>
      </w:r>
      <w:proofErr w:type="spellEnd"/>
      <w:r w:rsidRPr="009A7C2A">
        <w:rPr>
          <w:rFonts w:ascii="Calibri" w:hAnsi="Calibri" w:cs="Calibri" w:hint="eastAsia"/>
        </w:rPr>
        <w:t xml:space="preserve"> high-performance network communication standard and the code uses a binary tree for communication to reduce the number of communications, the communication time and frequency between cores increase significantly as the number of cores increases.</w:t>
      </w:r>
    </w:p>
    <w:sectPr w:rsidR="009662A8" w:rsidRPr="00097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52AFE"/>
    <w:multiLevelType w:val="hybridMultilevel"/>
    <w:tmpl w:val="E5825414"/>
    <w:lvl w:ilvl="0" w:tplc="A7C487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790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51"/>
    <w:rsid w:val="000743B2"/>
    <w:rsid w:val="00097D17"/>
    <w:rsid w:val="000E0F65"/>
    <w:rsid w:val="0025184F"/>
    <w:rsid w:val="00306ACE"/>
    <w:rsid w:val="00694E24"/>
    <w:rsid w:val="006A01E2"/>
    <w:rsid w:val="00726387"/>
    <w:rsid w:val="0089710D"/>
    <w:rsid w:val="009662A8"/>
    <w:rsid w:val="009A7C2A"/>
    <w:rsid w:val="009F3AA4"/>
    <w:rsid w:val="00A37433"/>
    <w:rsid w:val="00A97C34"/>
    <w:rsid w:val="00AF5790"/>
    <w:rsid w:val="00B315CD"/>
    <w:rsid w:val="00B9578C"/>
    <w:rsid w:val="00C469D7"/>
    <w:rsid w:val="00C74235"/>
    <w:rsid w:val="00CD275E"/>
    <w:rsid w:val="00DD6751"/>
    <w:rsid w:val="00E44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13257"/>
  <w15:chartTrackingRefBased/>
  <w15:docId w15:val="{D237CA65-D4D9-4F99-A741-EC22E4A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67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67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67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67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675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D675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675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675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675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67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D67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67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6751"/>
    <w:rPr>
      <w:rFonts w:cstheme="majorBidi"/>
      <w:color w:val="0F4761" w:themeColor="accent1" w:themeShade="BF"/>
      <w:sz w:val="28"/>
      <w:szCs w:val="28"/>
    </w:rPr>
  </w:style>
  <w:style w:type="character" w:customStyle="1" w:styleId="50">
    <w:name w:val="标题 5 字符"/>
    <w:basedOn w:val="a0"/>
    <w:link w:val="5"/>
    <w:uiPriority w:val="9"/>
    <w:semiHidden/>
    <w:rsid w:val="00DD6751"/>
    <w:rPr>
      <w:rFonts w:cstheme="majorBidi"/>
      <w:color w:val="0F4761" w:themeColor="accent1" w:themeShade="BF"/>
      <w:sz w:val="24"/>
    </w:rPr>
  </w:style>
  <w:style w:type="character" w:customStyle="1" w:styleId="60">
    <w:name w:val="标题 6 字符"/>
    <w:basedOn w:val="a0"/>
    <w:link w:val="6"/>
    <w:uiPriority w:val="9"/>
    <w:semiHidden/>
    <w:rsid w:val="00DD6751"/>
    <w:rPr>
      <w:rFonts w:cstheme="majorBidi"/>
      <w:b/>
      <w:bCs/>
      <w:color w:val="0F4761" w:themeColor="accent1" w:themeShade="BF"/>
    </w:rPr>
  </w:style>
  <w:style w:type="character" w:customStyle="1" w:styleId="70">
    <w:name w:val="标题 7 字符"/>
    <w:basedOn w:val="a0"/>
    <w:link w:val="7"/>
    <w:uiPriority w:val="9"/>
    <w:semiHidden/>
    <w:rsid w:val="00DD6751"/>
    <w:rPr>
      <w:rFonts w:cstheme="majorBidi"/>
      <w:b/>
      <w:bCs/>
      <w:color w:val="595959" w:themeColor="text1" w:themeTint="A6"/>
    </w:rPr>
  </w:style>
  <w:style w:type="character" w:customStyle="1" w:styleId="80">
    <w:name w:val="标题 8 字符"/>
    <w:basedOn w:val="a0"/>
    <w:link w:val="8"/>
    <w:uiPriority w:val="9"/>
    <w:semiHidden/>
    <w:rsid w:val="00DD6751"/>
    <w:rPr>
      <w:rFonts w:cstheme="majorBidi"/>
      <w:color w:val="595959" w:themeColor="text1" w:themeTint="A6"/>
    </w:rPr>
  </w:style>
  <w:style w:type="character" w:customStyle="1" w:styleId="90">
    <w:name w:val="标题 9 字符"/>
    <w:basedOn w:val="a0"/>
    <w:link w:val="9"/>
    <w:uiPriority w:val="9"/>
    <w:semiHidden/>
    <w:rsid w:val="00DD6751"/>
    <w:rPr>
      <w:rFonts w:eastAsiaTheme="majorEastAsia" w:cstheme="majorBidi"/>
      <w:color w:val="595959" w:themeColor="text1" w:themeTint="A6"/>
    </w:rPr>
  </w:style>
  <w:style w:type="paragraph" w:styleId="a3">
    <w:name w:val="Title"/>
    <w:basedOn w:val="a"/>
    <w:next w:val="a"/>
    <w:link w:val="a4"/>
    <w:uiPriority w:val="10"/>
    <w:qFormat/>
    <w:rsid w:val="00DD67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67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67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67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6751"/>
    <w:pPr>
      <w:spacing w:before="160"/>
      <w:jc w:val="center"/>
    </w:pPr>
    <w:rPr>
      <w:i/>
      <w:iCs/>
      <w:color w:val="404040" w:themeColor="text1" w:themeTint="BF"/>
    </w:rPr>
  </w:style>
  <w:style w:type="character" w:customStyle="1" w:styleId="a8">
    <w:name w:val="引用 字符"/>
    <w:basedOn w:val="a0"/>
    <w:link w:val="a7"/>
    <w:uiPriority w:val="29"/>
    <w:rsid w:val="00DD6751"/>
    <w:rPr>
      <w:i/>
      <w:iCs/>
      <w:color w:val="404040" w:themeColor="text1" w:themeTint="BF"/>
    </w:rPr>
  </w:style>
  <w:style w:type="paragraph" w:styleId="a9">
    <w:name w:val="List Paragraph"/>
    <w:basedOn w:val="a"/>
    <w:uiPriority w:val="34"/>
    <w:qFormat/>
    <w:rsid w:val="00DD6751"/>
    <w:pPr>
      <w:ind w:left="720"/>
      <w:contextualSpacing/>
    </w:pPr>
  </w:style>
  <w:style w:type="character" w:styleId="aa">
    <w:name w:val="Intense Emphasis"/>
    <w:basedOn w:val="a0"/>
    <w:uiPriority w:val="21"/>
    <w:qFormat/>
    <w:rsid w:val="00DD6751"/>
    <w:rPr>
      <w:i/>
      <w:iCs/>
      <w:color w:val="0F4761" w:themeColor="accent1" w:themeShade="BF"/>
    </w:rPr>
  </w:style>
  <w:style w:type="paragraph" w:styleId="ab">
    <w:name w:val="Intense Quote"/>
    <w:basedOn w:val="a"/>
    <w:next w:val="a"/>
    <w:link w:val="ac"/>
    <w:uiPriority w:val="30"/>
    <w:qFormat/>
    <w:rsid w:val="00DD6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6751"/>
    <w:rPr>
      <w:i/>
      <w:iCs/>
      <w:color w:val="0F4761" w:themeColor="accent1" w:themeShade="BF"/>
    </w:rPr>
  </w:style>
  <w:style w:type="character" w:styleId="ad">
    <w:name w:val="Intense Reference"/>
    <w:basedOn w:val="a0"/>
    <w:uiPriority w:val="32"/>
    <w:qFormat/>
    <w:rsid w:val="00DD6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830db6801d72766/&#24182;&#34892;&#35745;&#31639;/Programming%20Assignment/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830db6801d72766/&#24182;&#34892;&#35745;&#31639;/Programming%20Assignment/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Strong Scalability</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样例数据!$B$11</c:f>
              <c:strCache>
                <c:ptCount val="1"/>
                <c:pt idx="0">
                  <c:v>prefixsum_seq</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样例数据!$A$12:$A$19</c:f>
              <c:numCache>
                <c:formatCode>General</c:formatCode>
                <c:ptCount val="8"/>
                <c:pt idx="0">
                  <c:v>1</c:v>
                </c:pt>
                <c:pt idx="1">
                  <c:v>2</c:v>
                </c:pt>
                <c:pt idx="2">
                  <c:v>4</c:v>
                </c:pt>
                <c:pt idx="3">
                  <c:v>8</c:v>
                </c:pt>
                <c:pt idx="4">
                  <c:v>16</c:v>
                </c:pt>
                <c:pt idx="5">
                  <c:v>32</c:v>
                </c:pt>
                <c:pt idx="6">
                  <c:v>64</c:v>
                </c:pt>
                <c:pt idx="7">
                  <c:v>128</c:v>
                </c:pt>
              </c:numCache>
            </c:numRef>
          </c:cat>
          <c:val>
            <c:numRef>
              <c:f>样例数据!$B$12:$B$19</c:f>
              <c:numCache>
                <c:formatCode>General</c:formatCode>
                <c:ptCount val="8"/>
                <c:pt idx="0">
                  <c:v>101571</c:v>
                </c:pt>
              </c:numCache>
            </c:numRef>
          </c:val>
          <c:smooth val="0"/>
          <c:extLst>
            <c:ext xmlns:c16="http://schemas.microsoft.com/office/drawing/2014/chart" uri="{C3380CC4-5D6E-409C-BE32-E72D297353CC}">
              <c16:uniqueId val="{00000000-5B1C-4DE4-AD8F-96D223256221}"/>
            </c:ext>
          </c:extLst>
        </c:ser>
        <c:ser>
          <c:idx val="1"/>
          <c:order val="1"/>
          <c:tx>
            <c:strRef>
              <c:f>样例数据!$C$11</c:f>
              <c:strCache>
                <c:ptCount val="1"/>
                <c:pt idx="0">
                  <c:v>prefixsum_omp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样例数据!$A$12:$A$19</c:f>
              <c:numCache>
                <c:formatCode>General</c:formatCode>
                <c:ptCount val="8"/>
                <c:pt idx="0">
                  <c:v>1</c:v>
                </c:pt>
                <c:pt idx="1">
                  <c:v>2</c:v>
                </c:pt>
                <c:pt idx="2">
                  <c:v>4</c:v>
                </c:pt>
                <c:pt idx="3">
                  <c:v>8</c:v>
                </c:pt>
                <c:pt idx="4">
                  <c:v>16</c:v>
                </c:pt>
                <c:pt idx="5">
                  <c:v>32</c:v>
                </c:pt>
                <c:pt idx="6">
                  <c:v>64</c:v>
                </c:pt>
                <c:pt idx="7">
                  <c:v>128</c:v>
                </c:pt>
              </c:numCache>
            </c:numRef>
          </c:cat>
          <c:val>
            <c:numRef>
              <c:f>样例数据!$C$12:$C$19</c:f>
              <c:numCache>
                <c:formatCode>General</c:formatCode>
                <c:ptCount val="8"/>
                <c:pt idx="1">
                  <c:v>76612</c:v>
                </c:pt>
                <c:pt idx="2">
                  <c:v>45932</c:v>
                </c:pt>
                <c:pt idx="3">
                  <c:v>29547</c:v>
                </c:pt>
                <c:pt idx="4">
                  <c:v>24351</c:v>
                </c:pt>
                <c:pt idx="5">
                  <c:v>17427</c:v>
                </c:pt>
              </c:numCache>
            </c:numRef>
          </c:val>
          <c:smooth val="0"/>
          <c:extLst>
            <c:ext xmlns:c16="http://schemas.microsoft.com/office/drawing/2014/chart" uri="{C3380CC4-5D6E-409C-BE32-E72D297353CC}">
              <c16:uniqueId val="{00000001-5B1C-4DE4-AD8F-96D223256221}"/>
            </c:ext>
          </c:extLst>
        </c:ser>
        <c:ser>
          <c:idx val="2"/>
          <c:order val="2"/>
          <c:tx>
            <c:strRef>
              <c:f>样例数据!$D$11</c:f>
              <c:strCache>
                <c:ptCount val="1"/>
                <c:pt idx="0">
                  <c:v>prefixsum_mpi</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样例数据!$A$12:$A$19</c:f>
              <c:numCache>
                <c:formatCode>General</c:formatCode>
                <c:ptCount val="8"/>
                <c:pt idx="0">
                  <c:v>1</c:v>
                </c:pt>
                <c:pt idx="1">
                  <c:v>2</c:v>
                </c:pt>
                <c:pt idx="2">
                  <c:v>4</c:v>
                </c:pt>
                <c:pt idx="3">
                  <c:v>8</c:v>
                </c:pt>
                <c:pt idx="4">
                  <c:v>16</c:v>
                </c:pt>
                <c:pt idx="5">
                  <c:v>32</c:v>
                </c:pt>
                <c:pt idx="6">
                  <c:v>64</c:v>
                </c:pt>
                <c:pt idx="7">
                  <c:v>128</c:v>
                </c:pt>
              </c:numCache>
            </c:numRef>
          </c:cat>
          <c:val>
            <c:numRef>
              <c:f>样例数据!$D$12:$D$19</c:f>
              <c:numCache>
                <c:formatCode>General</c:formatCode>
                <c:ptCount val="8"/>
                <c:pt idx="1">
                  <c:v>56716</c:v>
                </c:pt>
                <c:pt idx="2">
                  <c:v>36458</c:v>
                </c:pt>
                <c:pt idx="3">
                  <c:v>19508</c:v>
                </c:pt>
                <c:pt idx="4">
                  <c:v>9647</c:v>
                </c:pt>
                <c:pt idx="5">
                  <c:v>2511</c:v>
                </c:pt>
                <c:pt idx="6">
                  <c:v>921</c:v>
                </c:pt>
                <c:pt idx="7">
                  <c:v>1434</c:v>
                </c:pt>
              </c:numCache>
            </c:numRef>
          </c:val>
          <c:smooth val="0"/>
          <c:extLst>
            <c:ext xmlns:c16="http://schemas.microsoft.com/office/drawing/2014/chart" uri="{C3380CC4-5D6E-409C-BE32-E72D297353CC}">
              <c16:uniqueId val="{00000002-5B1C-4DE4-AD8F-96D223256221}"/>
            </c:ext>
          </c:extLst>
        </c:ser>
        <c:dLbls>
          <c:dLblPos val="ctr"/>
          <c:showLegendKey val="0"/>
          <c:showVal val="1"/>
          <c:showCatName val="0"/>
          <c:showSerName val="0"/>
          <c:showPercent val="0"/>
          <c:showBubbleSize val="0"/>
        </c:dLbls>
        <c:marker val="1"/>
        <c:smooth val="0"/>
        <c:axId val="602514335"/>
        <c:axId val="602511455"/>
      </c:lineChart>
      <c:catAx>
        <c:axId val="60251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Threads/Processes</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11455"/>
        <c:crosses val="autoZero"/>
        <c:auto val="1"/>
        <c:lblAlgn val="ctr"/>
        <c:lblOffset val="100"/>
        <c:noMultiLvlLbl val="0"/>
      </c:catAx>
      <c:valAx>
        <c:axId val="60251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usec</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1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Weak Scalability</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样例数据!$B$1</c:f>
              <c:strCache>
                <c:ptCount val="1"/>
                <c:pt idx="0">
                  <c:v>prefixsum_seq</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样例数据!$A$2:$A$9</c:f>
              <c:numCache>
                <c:formatCode>General</c:formatCode>
                <c:ptCount val="8"/>
                <c:pt idx="0">
                  <c:v>1</c:v>
                </c:pt>
                <c:pt idx="1">
                  <c:v>2</c:v>
                </c:pt>
                <c:pt idx="2">
                  <c:v>4</c:v>
                </c:pt>
                <c:pt idx="3">
                  <c:v>8</c:v>
                </c:pt>
                <c:pt idx="4">
                  <c:v>16</c:v>
                </c:pt>
                <c:pt idx="5">
                  <c:v>32</c:v>
                </c:pt>
                <c:pt idx="6">
                  <c:v>64</c:v>
                </c:pt>
                <c:pt idx="7">
                  <c:v>128</c:v>
                </c:pt>
              </c:numCache>
            </c:numRef>
          </c:cat>
          <c:val>
            <c:numRef>
              <c:f>样例数据!$B$2:$B$9</c:f>
              <c:numCache>
                <c:formatCode>General</c:formatCode>
                <c:ptCount val="8"/>
                <c:pt idx="0">
                  <c:v>9551</c:v>
                </c:pt>
              </c:numCache>
            </c:numRef>
          </c:val>
          <c:smooth val="0"/>
          <c:extLst>
            <c:ext xmlns:c16="http://schemas.microsoft.com/office/drawing/2014/chart" uri="{C3380CC4-5D6E-409C-BE32-E72D297353CC}">
              <c16:uniqueId val="{00000000-1C9B-4BCD-87E4-891154C556B2}"/>
            </c:ext>
          </c:extLst>
        </c:ser>
        <c:ser>
          <c:idx val="1"/>
          <c:order val="1"/>
          <c:tx>
            <c:strRef>
              <c:f>样例数据!$C$1</c:f>
              <c:strCache>
                <c:ptCount val="1"/>
                <c:pt idx="0">
                  <c:v>prefixsum_omp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样例数据!$A$2:$A$9</c:f>
              <c:numCache>
                <c:formatCode>General</c:formatCode>
                <c:ptCount val="8"/>
                <c:pt idx="0">
                  <c:v>1</c:v>
                </c:pt>
                <c:pt idx="1">
                  <c:v>2</c:v>
                </c:pt>
                <c:pt idx="2">
                  <c:v>4</c:v>
                </c:pt>
                <c:pt idx="3">
                  <c:v>8</c:v>
                </c:pt>
                <c:pt idx="4">
                  <c:v>16</c:v>
                </c:pt>
                <c:pt idx="5">
                  <c:v>32</c:v>
                </c:pt>
                <c:pt idx="6">
                  <c:v>64</c:v>
                </c:pt>
                <c:pt idx="7">
                  <c:v>128</c:v>
                </c:pt>
              </c:numCache>
            </c:numRef>
          </c:cat>
          <c:val>
            <c:numRef>
              <c:f>样例数据!$C$2:$C$9</c:f>
              <c:numCache>
                <c:formatCode>General</c:formatCode>
                <c:ptCount val="8"/>
                <c:pt idx="1">
                  <c:v>6899</c:v>
                </c:pt>
                <c:pt idx="2">
                  <c:v>4495</c:v>
                </c:pt>
                <c:pt idx="3">
                  <c:v>2666</c:v>
                </c:pt>
                <c:pt idx="4">
                  <c:v>1513</c:v>
                </c:pt>
                <c:pt idx="5">
                  <c:v>470</c:v>
                </c:pt>
              </c:numCache>
            </c:numRef>
          </c:val>
          <c:smooth val="0"/>
          <c:extLst>
            <c:ext xmlns:c16="http://schemas.microsoft.com/office/drawing/2014/chart" uri="{C3380CC4-5D6E-409C-BE32-E72D297353CC}">
              <c16:uniqueId val="{00000001-1C9B-4BCD-87E4-891154C556B2}"/>
            </c:ext>
          </c:extLst>
        </c:ser>
        <c:ser>
          <c:idx val="2"/>
          <c:order val="2"/>
          <c:tx>
            <c:strRef>
              <c:f>样例数据!$D$1</c:f>
              <c:strCache>
                <c:ptCount val="1"/>
                <c:pt idx="0">
                  <c:v>prefixsum_mpi</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样例数据!$A$2:$A$9</c:f>
              <c:numCache>
                <c:formatCode>General</c:formatCode>
                <c:ptCount val="8"/>
                <c:pt idx="0">
                  <c:v>1</c:v>
                </c:pt>
                <c:pt idx="1">
                  <c:v>2</c:v>
                </c:pt>
                <c:pt idx="2">
                  <c:v>4</c:v>
                </c:pt>
                <c:pt idx="3">
                  <c:v>8</c:v>
                </c:pt>
                <c:pt idx="4">
                  <c:v>16</c:v>
                </c:pt>
                <c:pt idx="5">
                  <c:v>32</c:v>
                </c:pt>
                <c:pt idx="6">
                  <c:v>64</c:v>
                </c:pt>
                <c:pt idx="7">
                  <c:v>128</c:v>
                </c:pt>
              </c:numCache>
            </c:numRef>
          </c:cat>
          <c:val>
            <c:numRef>
              <c:f>样例数据!$D$2:$D$9</c:f>
              <c:numCache>
                <c:formatCode>General</c:formatCode>
                <c:ptCount val="8"/>
                <c:pt idx="1">
                  <c:v>4675</c:v>
                </c:pt>
                <c:pt idx="2">
                  <c:v>2335</c:v>
                </c:pt>
                <c:pt idx="3">
                  <c:v>1003</c:v>
                </c:pt>
                <c:pt idx="4">
                  <c:v>414</c:v>
                </c:pt>
                <c:pt idx="5">
                  <c:v>190</c:v>
                </c:pt>
                <c:pt idx="6">
                  <c:v>102</c:v>
                </c:pt>
                <c:pt idx="7">
                  <c:v>47</c:v>
                </c:pt>
              </c:numCache>
            </c:numRef>
          </c:val>
          <c:smooth val="0"/>
          <c:extLst>
            <c:ext xmlns:c16="http://schemas.microsoft.com/office/drawing/2014/chart" uri="{C3380CC4-5D6E-409C-BE32-E72D297353CC}">
              <c16:uniqueId val="{00000002-1C9B-4BCD-87E4-891154C556B2}"/>
            </c:ext>
          </c:extLst>
        </c:ser>
        <c:dLbls>
          <c:dLblPos val="ctr"/>
          <c:showLegendKey val="0"/>
          <c:showVal val="1"/>
          <c:showCatName val="0"/>
          <c:showSerName val="0"/>
          <c:showPercent val="0"/>
          <c:showBubbleSize val="0"/>
        </c:dLbls>
        <c:marker val="1"/>
        <c:smooth val="0"/>
        <c:axId val="602514335"/>
        <c:axId val="602511455"/>
      </c:lineChart>
      <c:catAx>
        <c:axId val="60251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Threads/Processes</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11455"/>
        <c:crosses val="autoZero"/>
        <c:auto val="1"/>
        <c:lblAlgn val="ctr"/>
        <c:lblOffset val="100"/>
        <c:noMultiLvlLbl val="0"/>
      </c:catAx>
      <c:valAx>
        <c:axId val="60251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usec</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1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187</Words>
  <Characters>1083</Characters>
  <Application>Microsoft Office Word</Application>
  <DocSecurity>0</DocSecurity>
  <Lines>19</Lines>
  <Paragraphs>4</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20</cp:revision>
  <cp:lastPrinted>2024-10-08T09:55:00Z</cp:lastPrinted>
  <dcterms:created xsi:type="dcterms:W3CDTF">2024-10-06T05:24:00Z</dcterms:created>
  <dcterms:modified xsi:type="dcterms:W3CDTF">2024-10-08T09:56:00Z</dcterms:modified>
</cp:coreProperties>
</file>