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НАЦИОНАЛЬНЫЙ ИССЛЕДОВАТЕЛЬСКИЙ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ТОМСКИЙ ГОСУДАРСТВЕННЫЙ УНИВЕРСИТЕТ (НИ ТГУ)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прикладной математики и компьютерных наук</w:t>
      </w:r>
    </w:p>
    <w:p>
      <w:pPr>
        <w:pStyle w:val="Normal"/>
        <w:spacing w:lineRule="auto" w:line="240" w:before="0" w:after="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jc w:val="center"/>
        <w:outlineLvl w:val="2"/>
        <w:rPr>
          <w:rFonts w:ascii="Times New Roman" w:hAnsi="Times New Roman" w:cs="Times New Roman"/>
          <w:sz w:val="28"/>
          <w:szCs w:val="28"/>
          <w:highlight w:val="none"/>
        </w:rPr>
      </w:pPr>
      <w:bookmarkStart w:id="0" w:name="_Toc1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КУРСОВАЯ РАБОТА</w:t>
      </w:r>
      <w:bookmarkEnd w:id="0"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Выявление факторов влияющих на формирование научных групп и команд ТГУ на основе библиометрического анализа.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Энгельке Сергей Алексеевич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01.03.02 - Прикладная математика и информатика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Математические методы в экономике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Руководитель работы</w:t>
      </w:r>
    </w:p>
    <w:p>
      <w:pPr>
        <w:pStyle w:val="Normal"/>
        <w:spacing w:lineRule="auto" w:line="240" w:before="0" w:after="0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ученая степень, звание</w:t>
      </w:r>
    </w:p>
    <w:p>
      <w:pPr>
        <w:pStyle w:val="Normal"/>
        <w:spacing w:lineRule="auto" w:line="240" w:before="120" w:after="0"/>
        <w:ind w:hanging="1" w:left="5387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______________Т.В Кабанова</w:t>
      </w:r>
    </w:p>
    <w:p>
      <w:pPr>
        <w:pStyle w:val="Normal"/>
        <w:spacing w:lineRule="auto" w:line="240" w:before="0" w:after="0"/>
        <w:ind w:left="5387"/>
        <w:contextualSpacing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        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подпись</w:t>
      </w:r>
    </w:p>
    <w:p>
      <w:pPr>
        <w:pStyle w:val="Normal"/>
        <w:spacing w:lineRule="auto" w:line="240" w:before="0" w:after="0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«_____» ______________2023 г.</w:t>
      </w:r>
    </w:p>
    <w:p>
      <w:pPr>
        <w:pStyle w:val="Normal"/>
        <w:spacing w:lineRule="auto" w:line="240" w:before="0" w:after="0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Автор работы</w:t>
      </w:r>
    </w:p>
    <w:p>
      <w:pPr>
        <w:pStyle w:val="Normal"/>
        <w:spacing w:lineRule="auto" w:line="240" w:before="0" w:after="0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 группы № _____________</w:t>
      </w:r>
    </w:p>
    <w:p>
      <w:pPr>
        <w:pStyle w:val="Normal"/>
        <w:spacing w:lineRule="auto" w:line="240" w:before="0" w:after="0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1" w:left="5387" w:right="0"/>
        <w:contextualSpacing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______________С.А Энгельке</w:t>
      </w:r>
    </w:p>
    <w:p>
      <w:pPr>
        <w:pStyle w:val="Normal"/>
        <w:spacing w:lineRule="auto" w:line="240" w:before="0" w:after="0"/>
        <w:ind w:left="5387"/>
        <w:contextualSpacing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подпись</w:t>
      </w:r>
    </w:p>
    <w:p>
      <w:pPr>
        <w:pStyle w:val="Normal"/>
        <w:spacing w:lineRule="auto" w:line="240" w:before="0" w:after="0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«_____» ______________2023 г.</w:t>
      </w:r>
    </w:p>
    <w:p>
      <w:pPr>
        <w:pStyle w:val="Normal"/>
        <w:spacing w:lineRule="auto" w:line="240" w:before="0" w:after="0"/>
        <w:contextualSpacing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vanish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Томск – 2023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Оглавление.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u w:val="single"/>
        </w:rPr>
        <w:t>Введение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1 ТЕОРИТИЧЕСКАЯ ЧАСТЬ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1.1 Научные группы и команды: определение, характеристики, особенности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1.2 Библиометрический анализ: методы и подходы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1.3 Факторы, влияющие на формирование и разрушение научного взаимодействия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2  Методология исследования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2.1 Объект исследования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 Методика библиометрического анализа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3 Анализ результатов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3.1 Формирование начальных социологических гипотез.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3.2 Оценка сформированных гипотез.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3.3 Оценка факторов, влияющих на формирование и разрушение научного взаимодействия.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Заключение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Список литературы</w:t>
      </w:r>
      <w:r>
        <w:br w:type="page"/>
      </w:r>
    </w:p>
    <w:p>
      <w:pPr>
        <w:pStyle w:val="Heading1"/>
        <w:keepNext w:val="false"/>
        <w:widowControl w:val="false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2"/>
      <w:r>
        <w:rPr>
          <w:rFonts w:eastAsia="Times New Roman" w:cs="Times New Roman" w:ascii="Times New Roman" w:hAnsi="Times New Roman"/>
          <w:sz w:val="28"/>
          <w:szCs w:val="28"/>
        </w:rPr>
        <w:t>Введение</w:t>
      </w:r>
      <w:bookmarkEnd w:id="1"/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/>
          <w:color w:val="000000"/>
          <w:sz w:val="28"/>
          <w:szCs w:val="28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 w:left="0" w:righ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/>
          <w:sz w:val="28"/>
          <w:szCs w:val="28"/>
        </w:rPr>
        <w:t>Целью данной курсовой работы является выявление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моделирование(САОМ).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Стохастическое акторно-ориентированное моделирование используются для изучения динамики социальных сетей. Разработал САОМ Tom A.B. Snijders</w:t>
      </w:r>
      <w:r>
        <w:rPr>
          <w:rStyle w:val="FootnoteReference"/>
          <w:rFonts w:eastAsia="Times New Roman" w:cs="Times New Roman"/>
          <w:sz w:val="28"/>
          <w:szCs w:val="28"/>
        </w:rPr>
        <w:footnoteReference w:id="2"/>
      </w:r>
      <w:r>
        <w:rPr>
          <w:rFonts w:eastAsia="Times New Roman" w:cs="Times New Roman"/>
          <w:sz w:val="28"/>
          <w:szCs w:val="28"/>
        </w:rPr>
        <w:t>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</w:t>
      </w:r>
      <w:r>
        <w:rPr>
          <w:rStyle w:val="FootnoteReference"/>
          <w:rFonts w:eastAsia="Times New Roman" w:cs="Times New Roman"/>
          <w:sz w:val="28"/>
          <w:szCs w:val="28"/>
        </w:rPr>
        <w:footnoteReference w:id="3"/>
      </w:r>
      <w:r>
        <w:rPr>
          <w:rFonts w:eastAsia="Times New Roman" w:cs="Times New Roman"/>
          <w:sz w:val="28"/>
          <w:szCs w:val="28"/>
        </w:rPr>
        <w:t>, для анализа экономических взаимодействий между географическими акторами</w:t>
      </w:r>
      <w:r>
        <w:rPr>
          <w:rStyle w:val="FootnoteReference"/>
          <w:rFonts w:eastAsia="Times New Roman" w:cs="Times New Roman"/>
          <w:sz w:val="28"/>
          <w:szCs w:val="28"/>
        </w:rPr>
        <w:footnoteReference w:id="4"/>
      </w:r>
      <w:r>
        <w:rPr>
          <w:rFonts w:eastAsia="Times New Roman" w:cs="Times New Roman"/>
          <w:sz w:val="28"/>
          <w:szCs w:val="28"/>
        </w:rPr>
        <w:t xml:space="preserve"> и многие другие исследования социальных сетей. Я построю несколько временных снимков сети соавторства Томского Государственного Университета используя данные с информационного портала </w:t>
      </w:r>
      <w:hyperlink r:id="rId2" w:tgtFrame="https://persona.tsu.ru/">
        <w:r>
          <w:rPr>
            <w:rStyle w:val="Hyperlink"/>
            <w:rFonts w:eastAsia="Times New Roman" w:cs="Times New Roman"/>
            <w:sz w:val="28"/>
            <w:szCs w:val="28"/>
          </w:rPr>
          <w:t>ТГУ.Сотрудники</w:t>
        </w:r>
      </w:hyperlink>
      <w:r>
        <w:rPr>
          <w:rFonts w:eastAsia="Times New Roman" w:cs="Times New Roman"/>
          <w:sz w:val="28"/>
          <w:szCs w:val="28"/>
        </w:rPr>
        <w:t xml:space="preserve"> 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Результаты исследования могут быть использованы для оптимизации научного взаимодействия в рамках Томского Государственного Университета и дальнейшего развития научной деятельности в целом.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t xml:space="preserve">Исследования с с ипользованием САОМ </w:t>
      </w:r>
      <w:r>
        <w:rPr>
          <w:rFonts w:eastAsia="Times New Roman" w:cs="Times New Roman"/>
          <w:color w:val="000000"/>
          <w:sz w:val="28"/>
          <w:szCs w:val="28"/>
        </w:rPr>
        <w:t xml:space="preserve">проводилось для: динамики научного сотрудничества в национальной научной системе Словении. </w:t>
      </w:r>
      <w:r>
        <w:rPr>
          <w:rFonts w:eastAsia="Times New Roman" w:cs="Times New Roman"/>
          <w:color w:val="000000"/>
          <w:sz w:val="28"/>
          <w:szCs w:val="28"/>
        </w:rPr>
        <w:t>(ссылка); вставить еще ссылок.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 ГЛАВА ТЕОРИТИЧЕСКАЯ ЧАСТЬ</w:t>
      </w:r>
    </w:p>
    <w:p>
      <w:pPr>
        <w:pStyle w:val="Heading2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b w:val="false"/>
          <w:i w:val="false"/>
          <w:i w:val="false"/>
          <w:sz w:val="28"/>
          <w:szCs w:val="28"/>
          <w:u w:val="single"/>
        </w:rPr>
      </w:pPr>
      <w:bookmarkStart w:id="2" w:name="_Toc3"/>
      <w:r>
        <w:rPr>
          <w:rFonts w:eastAsia="Times New Roman" w:cs="Times New Roman" w:ascii="Times New Roman" w:hAnsi="Times New Roman"/>
          <w:b w:val="false"/>
          <w:i w:val="false"/>
          <w:sz w:val="28"/>
          <w:szCs w:val="28"/>
          <w:u w:val="single"/>
        </w:rPr>
        <w:t xml:space="preserve">Научные группы и команды: определение, характеристики, особенности </w:t>
      </w:r>
      <w:bookmarkEnd w:id="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Характеристики научных групп и команд: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Члены научной группы или команды имеют общие научные интересы и цели;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Члены научной группы или команды имеют определенные роли и задачи;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Научные группы и команды могут иметь различные размеры и структуры;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Особенности научных групп и команд: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Результаты работы научных групп и команд могут быть использованы для разработки новых технологий и продуктов;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Научные группы и команды могут привлекать внешних экспертов для решения конкретных задач;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Библиометрический анализ: методы и подходы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рамках данной курсовой работы я буду рассматривать такие мотоды и подходы библиотемтричского анализа: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роли в сообществе, а также группы, которые наиболее тесно связаны между собой.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Кластерный анализ. Этот подход основан на группировке научных работ по подразадлению авторов. Он позволяет выявить кластеры научных работ, которые имеют схожую тематику, и определить их особенности и тенденции.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Факторы, влияющие на формирование и разрушение научного взаимодействия</w:t>
      </w:r>
    </w:p>
    <w:p>
      <w:pPr>
        <w:pStyle w:val="Normal"/>
        <w:spacing w:lineRule="auto" w:line="360" w:before="0" w:after="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>
      <w:pPr>
        <w:pStyle w:val="Normal"/>
        <w:spacing w:lineRule="auto" w:line="360" w:before="0" w:after="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Основными факторами, влияющими на формирование и разрушение научного взаимодействия, которые можно выделть в рамках взаимодейтсвия в Томском Государственном Унивеситете:</w:t>
      </w:r>
    </w:p>
    <w:p>
      <w:pPr>
        <w:pStyle w:val="Normal"/>
        <w:spacing w:lineRule="auto" w:line="360" w:before="0" w:after="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Технологический прогресс: Технологический прогресс может предоставить новые возможности для научного сотрудничества, 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2 ГЛАВА Методология исследования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2.1 Объект исследования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 Методика библиометрического анализа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исслодования использованы сетевые структуры и метрики. Выгруженные с веб сайта </w:t>
      </w:r>
      <w:hyperlink r:id="rId3" w:tgtFrame="https://persona.tsu.ru/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ТГУ.Сотрудники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. Ипользуемая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выгрузке с систематизации данных), а так же данные, которые были использованы для исследования доступны по </w:t>
      </w:r>
      <w:r>
        <w:rPr>
          <w:rStyle w:val="Hyperlink"/>
          <w:rFonts w:eastAsia="Times New Roman" w:cs="Times New Roman" w:ascii="Times New Roman" w:hAnsi="Times New Roman"/>
          <w:sz w:val="28"/>
          <w:szCs w:val="28"/>
        </w:rPr>
        <w:t>ссылке</w:t>
      </w:r>
      <w:r>
        <w:rPr>
          <w:rStyle w:val="Hyperlink"/>
          <w:rStyle w:val="FootnoteReference"/>
          <w:rFonts w:eastAsia="Times New Roman" w:cs="Times New Roman" w:ascii="Times New Roman" w:hAnsi="Times New Roman"/>
          <w:sz w:val="28"/>
          <w:szCs w:val="28"/>
        </w:rPr>
        <w:footnoteReference w:id="5"/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 Стохастическое акторно-ориентированное моделирование: суть метода, его применимость в исследовании научных групп и команд.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Стохастическое акторно-ориентированное моделирование (Stochastic Actor-Oriented Modeling, SAOM)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SAOM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Применительно к исследованию научных групп и команд, SAOM может быть использован для моделирования процессов формирования научных связей между учеными в рамках группы или команды.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Используя SAOM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Преимущества SAOM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SAOM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 xml:space="preserve">Таким образом, SAOM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2.3.1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Допущения ислледования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Необходимо учесть факт, что сеть соавторства является ненаправленной: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ji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>,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явлется элементом графа и обозначает связь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↔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Мы предполагаем, что формирование или разрушение связи между акторами происходит по одному из двух сценариев: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Одностороння инициатива: Выбирается один актор i, который получает возможность произвести изменение.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Двустороння инициатива: Выбирается упорядоченная пара акторов (i,j),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и получает возможность принять новое решение о связи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↔</m:t>
        </m:r>
        <m:r>
          <w:rPr>
            <w:rFonts w:ascii="Cambria Math" w:hAnsi="Cambria Math"/>
          </w:rPr>
          <m:t xml:space="preserve">j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Процесс выбора моделируется по одному из двух сценариев:</w:t>
      </w:r>
    </w:p>
    <w:p>
      <w:pPr>
        <w:pStyle w:val="Normal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D. Диктаторский(Dictatorial): Один актор может навязывать решение о </w:t>
        <w:tab/>
        <w:t>связи другому актору.</w:t>
      </w:r>
    </w:p>
    <w:p>
      <w:pPr>
        <w:pStyle w:val="Normal"/>
        <w:spacing w:lineRule="auto" w:line="360" w:before="0" w:after="0"/>
        <w:ind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M. Взаимный(Mutal): Оба актора дают согласие на существование </w:t>
        <w:tab/>
        <w:t>связи между ними.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Между временными наблюдениями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происходят изменения, которые не наблюдаются.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Вероятность изменения состояния сети зависит от её текущего состояния, и не зависит от истории измененией.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В любой момент изменений сети происходит не более одного изменения. Этими изменениями могут быть: создание или уничтожение связи.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Допущения 2 и 3  позволяют рассматривать модель как неприрывную цепь Маркова.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2.3.2 Спецификация Акторно ориентированной модели: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Рассмотрим текущий момент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и обозначим текущее состояние сети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. Частота принятия решений актором  i зависит от параметра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. Обозначим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≜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Следующая</m:t>
          </m:r>
          <m:r>
            <w:rPr>
              <w:rFonts w:ascii="Cambria Math" w:hAnsi="Cambria Math"/>
            </w:rPr>
            <m:t xml:space="preserve">возможность</m:t>
          </m:r>
          <m:r>
            <w:rPr>
              <w:rFonts w:ascii="Cambria Math" w:hAnsi="Cambria Math"/>
            </w:rPr>
            <m:t xml:space="preserve">изменения</m:t>
          </m:r>
          <m:r>
            <w:rPr>
              <w:rFonts w:ascii="Cambria Math" w:hAnsi="Cambria Math"/>
            </w:rPr>
            <m:t xml:space="preserve">наступит</m:t>
          </m:r>
          <m:r>
            <w:rPr>
              <w:rFonts w:ascii="Cambria Math" w:hAnsi="Cambria Math"/>
            </w:rPr>
            <m:t xml:space="preserve">в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|"/>
              <m:endChr m:val="}"/>
            </m:dPr>
            <m:e>
              <m:r>
                <w:rPr>
                  <w:rFonts w:ascii="Cambria Math" w:hAnsi="Cambria Math"/>
                </w:rPr>
                <m:t xml:space="preserve">текущее</m:t>
              </m:r>
              <m:r>
                <w:rPr>
                  <w:rFonts w:ascii="Cambria Math" w:hAnsi="Cambria Math"/>
                </w:rPr>
                <m:t xml:space="preserve">время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exp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Моменты времени распределены в соответствии с экспоненциальным распределением.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следущая</m:t>
            </m:r>
            <m:r>
              <w:rPr>
                <w:rFonts w:ascii="Cambria Math" w:hAnsi="Cambria Math"/>
              </w:rPr>
              <m:t xml:space="preserve">возможность</m:t>
            </m:r>
            <m:r>
              <w:rPr>
                <w:rFonts w:ascii="Cambria Math" w:hAnsi="Cambria Math"/>
              </w:rPr>
              <m:t xml:space="preserve">изменения</m:t>
            </m:r>
            <m:r>
              <w:rPr>
                <w:rFonts w:ascii="Cambria Math" w:hAnsi="Cambria Math"/>
              </w:rPr>
              <m:t xml:space="preserve">предоставлена</m:t>
            </m:r>
            <m:r>
              <w:rPr>
                <w:rFonts w:ascii="Cambria Math" w:hAnsi="Cambria Math"/>
              </w:rPr>
              <m:t xml:space="preserve">актору</m:t>
            </m:r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λ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Эта формула соответствует модели «first past the post».Все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Совокупность выборов i актора образуют собой поток Пуассона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ba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с параметром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center" w:pos="4677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Пример:</w:t>
        <w:tab/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c интенсивностью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31.6pt;height:68pt;mso-wrap-distance-right:0pt" filled="f" o:ole="">
            <v:imagedata r:id="rId5" o:title=""/>
          </v:shape>
          <o:OLEObject Type="Embed" ProgID="asc.{DB38923B-A8C0-4DE9-8AEE-A61BB5C901A5}" ShapeID="ole_rId4" DrawAspect="Content" ObjectID="_1671942737" r:id="rId4"/>
        </w:objec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1 – Поток выборов актора 1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c интенсивностью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31.6pt;height:68pt;mso-wrap-distance-right:0pt" filled="f" o:ole="">
            <v:imagedata r:id="rId7" o:title=""/>
          </v:shape>
          <o:OLEObject Type="Embed" ProgID="asc.{DB38923B-A8C0-4DE9-8AEE-A61BB5C901A5}" ShapeID="ole_rId6" DrawAspect="Content" ObjectID="_133576879" r:id="rId6"/>
        </w:objec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2 – Поток выборов актора 2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c интенсивностью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31.6pt;height:68pt;mso-wrap-distance-right:0pt" filled="f" o:ole="">
            <v:imagedata r:id="rId9" o:title=""/>
          </v:shape>
          <o:OLEObject Type="Embed" ProgID="asc.{DB38923B-A8C0-4DE9-8AEE-A61BB5C901A5}" ShapeID="ole_rId8" DrawAspect="Content" ObjectID="_1307028461" r:id="rId8"/>
        </w:objec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3 – Поток выборов актора 3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c интенсивностью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31.6pt;height:68pt;mso-wrap-distance-right:0pt" filled="f" o:ole="">
            <v:imagedata r:id="rId11" o:title=""/>
          </v:shape>
          <o:OLEObject Type="Embed" ProgID="asc.{DB38923B-A8C0-4DE9-8AEE-A61BB5C901A5}" ShapeID="ole_rId10" DrawAspect="Content" ObjectID="_1062701582" r:id="rId10"/>
        </w:objec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4 – Поток выборов актора 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Образуют собой совокупный поток N(t) с интенсивностью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+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+ ... 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331.6pt;height:68pt;mso-wrap-distance-right:0pt" filled="f" o:ole="">
            <v:imagedata r:id="rId13" o:title=""/>
          </v:shape>
          <o:OLEObject Type="Embed" ProgID="asc.{DB38923B-A8C0-4DE9-8AEE-A61BB5C901A5}" ShapeID="ole_rId12" DrawAspect="Content" ObjectID="_1933513034" r:id="rId12"/>
        </w:objec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5 – Совокупный поток выборов всех акторов.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Сумма всех потоков  – есть так же поток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Пуассона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 параметром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+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+ ... 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,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количество акторов принимающих решение.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времена между моментами скачков независимы и распределены экспоненциально.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Вероятность того, что i актор актор 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в выбранный промежуток времени  t+Δt примет решение о изменении сети: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 Δt +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Δt</w:t>
      </w:r>
      <w:r>
        <w:rPr>
          <w:rFonts w:eastAsia="Times New Roman" w:cs="Times New Roman" w:ascii="Times New Roman" w:hAnsi="Times New Roman"/>
          <w:sz w:val="28"/>
          <w:szCs w:val="28"/>
        </w:rPr>
        <w:t>),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Δt</w:t>
      </w:r>
      <w:r>
        <w:rPr>
          <w:rFonts w:eastAsia="Times New Roman" w:cs="Times New Roman" w:ascii="Times New Roman" w:hAnsi="Times New Roman"/>
          <w:sz w:val="28"/>
          <w:szCs w:val="28"/>
        </w:rPr>
        <w:t>) - остаточный член высшего порядка.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Вероятность того, что какой то актор в выбранный промежуток времени  совокупного потока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где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Δt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примет решение о изменении сети 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Δt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+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Δt</w:t>
      </w:r>
      <w:r>
        <w:rPr>
          <w:rFonts w:eastAsia="Times New Roman"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red"/>
        </w:rPr>
        <w:t xml:space="preserve">вставить доказательство.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 каждого актора есть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-1 вариантов изменения сети, и всего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вариантов выбора. Построить\разрушить связь с кем то из других вершин, или ничего не делать.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выбранного актора строится функция полезности для оценки вероятности выбора каждого из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вариантов.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Функция полезности определяет вероятности того, что при следующей смене связей данный актор перейдет из состояния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Функция полезности: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±</m:t>
                    </m:r>
                    <m:r>
                      <w:rPr>
                        <w:rFonts w:ascii="Cambria Math" w:hAnsi="Cambria Math"/>
                      </w:rPr>
                      <m:t xml:space="preserve">ij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итератор актора, </w:t>
      </w:r>
    </w:p>
    <w:p>
      <w:pPr>
        <w:pStyle w:val="Normal"/>
        <w:spacing w:lineRule="auto" w:line="360" w:before="0" w:after="0"/>
        <w:ind w:hanging="0"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текущее состояние сети,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для  графа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</m:oMath>
    </w:p>
    <w:p>
      <w:pPr>
        <w:pStyle w:val="Normal"/>
        <w:spacing w:lineRule="auto" w:line="360" w:before="0" w:after="0"/>
        <w:ind w:hanging="0"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ij</m:t>
                </m:r>
              </m:e>
            </m:d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–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граф, который идентичен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по всем ребрам, кроме пары (i,j), для которой существование связи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↔</m:t>
        </m:r>
        <m:r>
          <w:rPr>
            <w:rFonts w:ascii="Cambria Math" w:hAnsi="Cambria Math"/>
          </w:rPr>
          <m:t xml:space="preserve">j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является переключателем</w:t>
      </w:r>
    </w:p>
    <w:p>
      <w:pPr>
        <w:pStyle w:val="Normal"/>
        <w:spacing w:lineRule="auto" w:line="360" w:before="0" w:after="0"/>
        <w:ind w:hanging="0"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ij</m:t>
                </m:r>
              </m:e>
            </m:d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>,</w:t>
      </w:r>
    </w:p>
    <w:p>
      <w:pPr>
        <w:pStyle w:val="Normal"/>
        <w:spacing w:lineRule="auto" w:line="360" w:before="0" w:after="0"/>
        <w:ind w:hanging="0" w:left="708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причем возможен случай когда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</w:t>
      </w:r>
      <w:r>
        <w:rPr>
          <w:rFonts w:eastAsia="Times New Roman" w:cs="Times New Roman" w:ascii="Times New Roman" w:hAnsi="Times New Roman"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это значит, что актор не изменит текущее состояние сети.</w:t>
      </w:r>
    </w:p>
    <w:p>
      <w:pPr>
        <w:pStyle w:val="Normal"/>
        <w:spacing w:lineRule="auto" w:line="360" w:before="0" w:after="0"/>
        <w:ind w:hanging="0" w:left="0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±</m:t>
                    </m:r>
                    <m:r>
                      <w:rPr>
                        <w:rFonts w:ascii="Cambria Math" w:hAnsi="Cambria Math"/>
                      </w:rPr>
                      <m:t xml:space="preserve">ij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определена на множестве всех пар сети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, таких, что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≠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. В интерпретации полезности функция полезности может рассматриваться как чистая полезность,которую получает актор от перехода из состояния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806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определения этой вероятности используем следующие обозначения:  Предположим, что в момент времени t + ∆t, при текущей сети у актора i появилась возможность изменения состояния сети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в состояние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ij</m:t>
                </m:r>
              </m:e>
            </m:d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задана</w:t>
      </w:r>
    </w:p>
    <w:p>
      <w:pPr>
        <w:pStyle w:val="Normal"/>
        <w:tabs>
          <w:tab w:val="clear" w:pos="708"/>
          <w:tab w:val="left" w:pos="3806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exp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±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</m:d>
                </m:e>
              </m:d>
            </m:num>
            <m:den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exp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±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ih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>
      <w:pPr>
        <w:pStyle w:val="Normal"/>
        <w:tabs>
          <w:tab w:val="clear" w:pos="708"/>
          <w:tab w:val="left" w:pos="3806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806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Это распределение вероятностей выборов i актора представляет собой модель множественного выбора при n вариантов решений у вершины.</w:t>
      </w:r>
    </w:p>
    <w:p>
      <w:pPr>
        <w:pStyle w:val="Normal"/>
        <w:tabs>
          <w:tab w:val="clear" w:pos="708"/>
          <w:tab w:val="left" w:pos="3806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Подробнее про построение функции полезности: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рассматриваемой модели функция полезности – есть линейная комбинация параметров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и функции сети, где функция сети описывает то, как выглядит изменение сети из текущего состоянии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в состояние новое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с точки зрения актора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Функция сети: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, где k – индекс параметра модели. Существует несколько реализаций функции сети. В качестве примера приведу некоторые: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</w:rPr>
        <w:t xml:space="preserve">TODO:  Подписать что значат эти варианты.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Базовый компонент исходящих степеней: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j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nary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Локальная структура связных триад: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  <m:supHide m:val="1"/>
            </m:naryPr>
            <m:sub>
              <m:r>
                <w:rPr>
                  <w:rFonts w:ascii="Cambria Math" w:hAnsi="Cambria Math"/>
                </w:rPr>
                <m:t xml:space="preserve">j</m:t>
              </m:r>
            </m:sub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ij</m:t>
                  </m:r>
                </m:sub>
              </m:sSub>
            </m:e>
          </m:nary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ji</m:t>
              </m:r>
            </m:sub>
          </m:sSub>
        </m:oMath>
      </m:oMathPara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Функция полезности: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β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e>
          </m:nary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ki</m:t>
              </m:r>
            </m:sub>
          </m:sSub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Вероятность изменения связи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↔</m:t>
        </m:r>
      </m:oMath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±</m:t>
            </m:r>
            <m:r>
              <w:rPr>
                <w:rFonts w:ascii="Cambria Math" w:hAnsi="Cambria Math"/>
              </w:rPr>
              <m:t xml:space="preserve">ij</m:t>
            </m:r>
          </m:sup>
        </m:sSup>
        <m:d>
          <m:dPr>
            <m:begChr m:val="|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±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e>
            </m:d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exp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±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ih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</m:d>
                  </m:e>
                </m:d>
              </m:e>
            </m:nary>
          </m:den>
        </m:f>
      </m:oMath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,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– матрица смежности с элементами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представляющая сеть в момент времени t.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Учитывая факт того, что в рамках этой работы рассматривается ненаправленная сеть то создание связи может быть как односторонней инициативой, так и совместной, в отличии от разрушения связи. Разрушение связи происходит в одностороннем порядке. Рассмотрим разные варианты моделирования возникновения связи.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– есть вероятность возникновения связи в разных сценариях.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Диктаторский сценарий: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Односторонняя инициатива: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±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e>
            </m:d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exp</m:t>
                </m:r>
                <m:r>
                  <w:rPr>
                    <w:rFonts w:ascii="Cambria Math" w:hAnsi="Cambria Math"/>
                  </w:rPr>
                  <m:t xml:space="preserve">⁡</m:t>
                </m:r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±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ih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e>
            </m:d>
          </m:den>
        </m:f>
      </m:oMath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Двусторонняя инициатива, актор i делает бинарный выбор о том будет ли существовать связь i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↔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j 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±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±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</m:e>
            </m:d>
          </m:den>
        </m:f>
      </m:oMath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Взаимный сценарий: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β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exp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±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</m:d>
                </m:e>
              </m:d>
            </m:num>
            <m:den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exp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±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ih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</m:d>
                    </m:e>
                  </m:d>
                </m:e>
              </m:nary>
            </m:den>
          </m:f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exp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p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±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ij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exp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exp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p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±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ij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ij</m:t>
                  </m:r>
                </m:sub>
              </m:sSub>
            </m:sup>
          </m:sSup>
        </m:oMath>
      </m:oMathPara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Позволяет учесть факт существования или отсутствия связи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↔</m:t>
        </m:r>
        <m:r>
          <w:rPr>
            <w:rFonts w:ascii="Cambria Math" w:hAnsi="Cambria Math"/>
          </w:rPr>
          <m:t xml:space="preserve">j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в рассматриваемый момент времени.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примет</m:t>
              </m:r>
              <m:r>
                <w:rPr>
                  <w:rFonts w:ascii="Cambria Math" w:hAnsi="Cambria Math"/>
                </w:rPr>
                <m:t xml:space="preserve">предложение</m:t>
              </m:r>
              <m:r>
                <w:rPr>
                  <w:rFonts w:ascii="Cambria Math" w:hAnsi="Cambria Math"/>
                </w:rPr>
                <m:t xml:space="preserve">связи</m:t>
              </m:r>
              <m:r>
                <w:rPr>
                  <w:rFonts w:ascii="Cambria Math" w:hAnsi="Cambria Math"/>
                </w:rPr>
                <m:t xml:space="preserve">от</m:t>
              </m:r>
              <m:r>
                <w:rPr>
                  <w:rFonts w:ascii="Cambria Math" w:hAnsi="Cambria Math"/>
                </w:rPr>
                <m:t xml:space="preserve">i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exp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±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 xml:space="preserve">exp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exp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±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</m:d>
                </m:e>
              </m:d>
            </m:den>
          </m:f>
        </m:oMath>
      </m:oMathPara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Скорость изменения модели с односторонней инициативой: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β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j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ji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β</m:t>
              </m:r>
            </m:e>
          </m:d>
        </m:oMath>
      </m:oMathPara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Скорость изменения модели с двусторонней инициативой: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ji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,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– скорость изменения пары. </w:t>
      </w:r>
      <w:r>
        <w:rPr>
          <w:rFonts w:eastAsia="Times New Roman" w:cs="Times New Roman" w:ascii="Times New Roman" w:hAnsi="Times New Roman"/>
          <w:sz w:val="28"/>
          <w:szCs w:val="28"/>
          <w:highlight w:val="red"/>
        </w:rPr>
        <w:t>какой пары? Подробее пояснить или удалить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Таким образом Акторно-ориентированная модель (САОМ) работает по следующему алгоритму: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Зададим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Генерируем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в соответствии с экспоненциальным временем с параметром λ.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Если t +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установить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и остановиться.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Выбираем случайный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}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используя вероятности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λ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Выбираем случайный образом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используя вероятности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– множество всех состояний в которое может измениться сеть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в следствии решения актора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Вернуться к шагу (2).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этапе моделирования принятия решения получается множество параметров</w:t>
      </w:r>
      <w:r>
        <w:rPr>
          <w:rFonts w:eastAsia="Times New Roman" w:cs="Times New Roman" w:ascii="Times New Roman" w:hAnsi="Times New Roman"/>
          <w:sz w:val="28"/>
          <w:szCs w:val="28"/>
        </w:rPr>
        <w:t>. Дальнейшей задачей является оценка этих параметров.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2.3.3 Оценка параметров: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оценки параметров используется имитационное моделирование. Реальная система заменяется моделью, и производится множество повторений алгоритма. Когда в среднем модель будет хорошо согласовываться с данными процесс оценки будет остановлен, и мы будем считать, что параметры оценены.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 параметров может быть произведена несколькими способами. В рамках пакета RSiena, как следствие, и в моей курсовой работе используется метод моментов, описанный в статье Snijders (2001).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Обозначим оцениваемый параметр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ρ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β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. Для каждого θ существует статистика, чувствительная к этому параметру.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>, влияющего на общее количество изменений используется статистика Hamming distance,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∨</m:t>
            </m:r>
          </m:e>
        </m:nary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параметра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обазначаюшего насколько сильно скорость изменения актора i зависит от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, существует статистика.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– ковариата или позиционаая характеристика актора, такая как исходящая степень</w: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j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Имеется в виду что скорость изменения может зависеть от пола, возраста, и тд.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 xml:space="preserve">∨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∨</m:t>
            </m:r>
          </m:e>
        </m:nary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функции полезности,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ik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не зависит от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, большие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будут стремиться к сетям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для который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больше для любого  актора i. Для оценки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статистика имеет вид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ik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Комбинируя статистики и используя предположение о марковской цепи для наблюдаемых данных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оценочные уравнения имеют вид.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θ</m:t>
              </m:r>
            </m:sub>
          </m:sSub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D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∨</m:t>
          </m:r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}</m:t>
          </m:r>
        </m:oMath>
      </m:oMathPara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righ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e>
          </m:nary>
        </m:oMath>
      </m:oMathPara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righ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α</m:t>
                  </m:r>
                </m:sub>
              </m:sSub>
            </m:e>
          </m:d>
        </m:oMath>
      </m:oMathPara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e>
          </m:nary>
        </m:oMath>
      </m:oMathPara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righ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β</m:t>
                  </m:r>
                </m:sub>
              </m:sSub>
            </m:e>
          </m:d>
        </m:oMath>
      </m:oMathPara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и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β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номера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β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решения этих уравнений используется стохастическая оптимизация на  основе алгоритма Роббинса-Монро. Алгоритм применяет многомерную версию  алгоритма Роббинса-Монро с улучшениями, предложенными Поляком и  Руппертом. Техника "двойного усреднения" также применяется для улучшения  результатов. Алгоритм реализован в пакете RSiena на языке R. Он состоит  из трех фаз: первая фаза используется для определения чувствительности  ожидаемых статистик к параметрам, вторая фаза обновляет параметры с  использованием симуляций динамики сети, а третья фаза используется для  оценки приближения полученных уравнений и вычисления стандартных ошибок. Для  вычисления производных ожидаемых значений по отношению к параметрам  используется метод функции оценки. Этот алгоритм является надежным, но  затратным по времени.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cs="Times New Roman" w:ascii="Times New Roman" w:hAnsi="Times New Roman"/>
          <w:sz w:val="28"/>
          <w:szCs w:val="28"/>
          <w:highlight w:val="gree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3 ГЛАВА Анализ результатов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Формирование начальных гипотез, а так же формирование социологических выводов – это задача прикладных специалистов. Для проведения исследования я обратился к студентам – социологам, совместно с которыми мы сформировали начальные гипотезы и проверили их с помошью Стохастического акторно ориентированного моделирования. 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3.1 Формирование начальных социологических гипотез.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red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red"/>
          <w:u w:val="single"/>
        </w:rPr>
        <w:t>Через пару недель Кристина сформулирует для меня гипотезы, и я их оценю. Пока что у меня будет такой шаблон: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3.1.1 Чем научный сотрудник старше – тем реже он принимает решение о изменении своей сети сооавтрства.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3.1.2 Научное подразделение сотрудника никак не влияет на его сеть. Кластеризация сети по научному подразделению в явном виде отсутсвует.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3.1.3 В среднем изменение сети просиходит не часто. 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3.2 Оценка сформированных гипотез.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По итогам оценки параметров можно сказать, что (список эффектов влияющих) имеют значимый эффект в процессе принятия решения актором. 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Некоторые из эффектов акторы стараются наоборот минимизировать (список).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Эти эффекты не наблюдадются вопреки теоретическому ожиданию (список)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3.3 Оценка факторов, влияющих на формирование и разрушение научного взаимодействия.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Социологическая интерпретация цифорок, которые мы получили.</w:t>
      </w:r>
    </w:p>
    <w:p>
      <w:pPr>
        <w:pStyle w:val="Normal"/>
        <w:ind w:hanging="0" w:left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ind w:hanging="0" w:left="0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ind w:hanging="0" w:left="0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ind w:hanging="0" w:left="0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Заключение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рамках курсовой работы я освоил дисциплину сетевой анализ и оззнакомился с современным методом анализа динамики социальных сетей - Стохастическое акторно ориентированное моделирование (Stohastic Actor-Oriented Models for Network Dynamics). При этом мое исследование позволило мне активно расширить круг общения и сотрудничать с коллегами из других научных областей. Наши совместные усилия привели к междисциплинарной научной работе, что способствовало углублению понимания предметной области и выявлению новых знаний в области сетевого анализа.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pBdr/>
        <w:ind w:hanging="360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Snijders, T.A.B., &amp; Pickup, M. (2016). Stochastic Actor-Oriented Models for Network Dynamics. Retrieved June 10, 2016.</w:t>
      </w:r>
    </w:p>
    <w:p>
      <w:pPr>
        <w:pStyle w:val="ListParagraph"/>
        <w:numPr>
          <w:ilvl w:val="0"/>
          <w:numId w:val="8"/>
        </w:numPr>
        <w:pBdr/>
        <w:ind w:hanging="360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Broekel, T., Balland, P.A., Burger, M., &amp; van Oort, F. (Year not provided). Modeling knowledge networks in economic geography: a discussion of four methods.</w:t>
      </w:r>
    </w:p>
    <w:p>
      <w:pPr>
        <w:pStyle w:val="ListParagraph"/>
        <w:numPr>
          <w:ilvl w:val="0"/>
          <w:numId w:val="8"/>
        </w:numPr>
        <w:pBdr/>
        <w:ind w:hanging="360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Mali, F., Kronegger, L., Doreian, P., &amp; Ferligoj, A. (Year not provided). Dynamic Scientific Co-Authorship Networks.</w:t>
      </w:r>
    </w:p>
    <w:p>
      <w:pPr>
        <w:pStyle w:val="ListParagraph"/>
        <w:numPr>
          <w:ilvl w:val="0"/>
          <w:numId w:val="8"/>
        </w:numPr>
        <w:pBdr/>
        <w:ind w:hanging="360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Palla, G., Pollner, P., Barabási, A.L., &amp; Vicsek, T. (Year not provided). Social Group Dynamics in Networks.</w:t>
      </w:r>
    </w:p>
    <w:p>
      <w:pPr>
        <w:pStyle w:val="ListParagraph"/>
        <w:numPr>
          <w:ilvl w:val="0"/>
          <w:numId w:val="8"/>
        </w:numPr>
        <w:pBdr/>
        <w:ind w:hanging="360" w:left="709" w:right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Snijders, T.A.B. (2017). Stochastic Actor-Oriented Models for Network Dynamics. In Annual Review of Statistics and Its Application, Volume 4. University of Groningen, University of Oxford.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footnotePr>
        <w:numFmt w:val="decimal"/>
      </w:footnotePr>
      <w:type w:val="nextPage"/>
      <w:pgSz w:w="11906" w:h="16838"/>
      <w:pgMar w:left="1701" w:right="850" w:gutter="0" w:header="708" w:top="1134" w:footer="708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spacing w:before="0" w:after="200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spacing w:before="0" w:after="20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20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20</w:t>
    </w:r>
    <w:r>
      <w:rPr/>
      <w:fldChar w:fldCharType="end"/>
    </w:r>
  </w:p>
  <w:p>
    <w:pPr>
      <w:pStyle w:val="Footer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lineRule="auto" w:line="240" w:before="0" w:after="40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Профессор кафедры статистики в социальных науках Наффилдского колледжа, Оксфорд</w:t>
      </w:r>
    </w:p>
  </w:footnote>
  <w:footnote w:id="3">
    <w:p>
      <w:pPr>
        <w:pStyle w:val="FootnoteText"/>
        <w:spacing w:lineRule="auto" w:line="240" w:before="0" w:after="40"/>
        <w:rPr/>
      </w:pPr>
      <w:r>
        <w:rPr>
          <w:rStyle w:val="FootnoteCharacters"/>
        </w:rPr>
        <w:footnoteRef/>
      </w:r>
      <w:r>
        <w:rPr/>
        <w:t xml:space="preserve"> </w:t>
      </w:r>
      <w:hyperlink r:id="rId1" w:tgtFrame="https://cyberleninka.ru/article/n/statisticheskie-modeli-dlya-analiza-dinamiki-sotsialnyh-setey-v-issledovaniyah-obrazovaniya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Статистические модели для анализа динамики социальных сетей в исследованиях образования Текст научной статьи по специальности «СМИ (медиа) и массовые коммуникации»</w:t>
        </w:r>
      </w:hyperlink>
    </w:p>
  </w:footnote>
  <w:footnote w:id="4">
    <w:p>
      <w:pPr>
        <w:pStyle w:val="NormalWeb"/>
        <w:shd w:val="clear" w:color="auto" w:fill="FFFFFF"/>
        <w:spacing w:lineRule="auto" w:line="360" w:beforeAutospacing="0" w:before="0" w:afterAutospacing="0" w:after="0"/>
        <w:ind w:hanging="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otnoteCharacters"/>
        </w:rPr>
        <w:footnoteRef/>
      </w:r>
      <w:r>
        <w:rPr/>
        <w:t xml:space="preserve"> </w:t>
      </w:r>
      <w:hyperlink r:id="rId2" w:tgtFrame="https://econpapers.repec.org/article/spranresc/v_3a53_3ay_3a2014_3ai_3a2_3ap_3a423-452.htm">
        <w:r>
          <w:rPr>
            <w:rStyle w:val="Hyperlink"/>
            <w:rFonts w:eastAsia="Times New Roman" w:cs="Times New Roman"/>
            <w:sz w:val="28"/>
            <w:szCs w:val="28"/>
          </w:rPr>
          <w:t>Modeling knowledge networks in economic geography: a discussion of four methods</w:t>
        </w:r>
      </w:hyperlink>
    </w:p>
  </w:footnote>
  <w:footnote w:id="5">
    <w:p>
      <w:pPr>
        <w:pStyle w:val="FootnoteText"/>
        <w:spacing w:lineRule="auto" w:line="240" w:before="0" w:after="40"/>
        <w:rPr/>
      </w:pPr>
      <w:r>
        <w:rPr>
          <w:rStyle w:val="FootnoteCharacters"/>
        </w:rPr>
        <w:footnoteRef/>
      </w:r>
      <w:r>
        <w:rPr/>
        <w:t>https://github.com/Amatikay/Parsing-data-from-TSU.Employees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istParagraph"/>
      <w:spacing w:before="0" w:after="200"/>
      <w:ind w:left="720"/>
      <w:contextualSpacing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9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7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5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03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12" w:hanging="1440"/>
      </w:pPr>
      <w:rPr>
        <w:rFonts w:cs="Times New Roman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115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93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8">
    <w:lvl w:ilvl="0">
      <w:start w:val="1"/>
      <w:numFmt w:val="decimal"/>
      <w:lvlText w:val="%1."/>
      <w:lvlJc w:val="right"/>
      <w:pPr>
        <w:tabs>
          <w:tab w:val="num" w:pos="0"/>
        </w:tabs>
        <w:ind w:left="709" w:hanging="360"/>
      </w:pPr>
      <w:rPr/>
    </w:lvl>
    <w:lvl w:ilvl="1">
      <w:start w:val="1"/>
      <w:numFmt w:val="decimal"/>
      <w:lvlText w:val="%2."/>
      <w:lvlJc w:val="right"/>
      <w:pPr>
        <w:tabs>
          <w:tab w:val="num" w:pos="0"/>
        </w:tabs>
        <w:ind w:left="1429" w:hanging="360"/>
      </w:pPr>
      <w:rPr/>
    </w:lvl>
    <w:lvl w:ilvl="2">
      <w:start w:val="1"/>
      <w:numFmt w:val="decimal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right"/>
      <w:pPr>
        <w:tabs>
          <w:tab w:val="num" w:pos="0"/>
        </w:tabs>
        <w:ind w:left="2869" w:hanging="360"/>
      </w:pPr>
      <w:rPr/>
    </w:lvl>
    <w:lvl w:ilvl="4">
      <w:start w:val="1"/>
      <w:numFmt w:val="decimal"/>
      <w:lvlText w:val="%5."/>
      <w:lvlJc w:val="right"/>
      <w:pPr>
        <w:tabs>
          <w:tab w:val="num" w:pos="0"/>
        </w:tabs>
        <w:ind w:left="3589" w:hanging="360"/>
      </w:pPr>
      <w:rPr/>
    </w:lvl>
    <w:lvl w:ilvl="5">
      <w:start w:val="1"/>
      <w:numFmt w:val="decimal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right"/>
      <w:pPr>
        <w:tabs>
          <w:tab w:val="num" w:pos="0"/>
        </w:tabs>
        <w:ind w:left="5029" w:hanging="360"/>
      </w:pPr>
      <w:rPr/>
    </w:lvl>
    <w:lvl w:ilvl="7">
      <w:start w:val="1"/>
      <w:numFmt w:val="decimal"/>
      <w:lvlText w:val="%8."/>
      <w:lvlJc w:val="right"/>
      <w:pPr>
        <w:tabs>
          <w:tab w:val="num" w:pos="0"/>
        </w:tabs>
        <w:ind w:left="5749" w:hanging="360"/>
      </w:pPr>
      <w:rPr/>
    </w:lvl>
    <w:lvl w:ilvl="8">
      <w:start w:val="1"/>
      <w:numFmt w:val="decimal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 w:val="true"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21"/>
    <w:uiPriority w:val="99"/>
    <w:qFormat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uiPriority w:val="99"/>
    <w:qFormat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>
    <w:name w:val="Quote Char"/>
    <w:link w:val="Quote"/>
    <w:uiPriority w:val="29"/>
    <w:qFormat/>
    <w:rPr>
      <w:i/>
    </w:rPr>
  </w:style>
  <w:style w:type="character" w:styleId="IntenseQuoteChar">
    <w:name w:val="Intense Quote Char"/>
    <w:link w:val="IntenseQuote"/>
    <w:uiPriority w:val="30"/>
    <w:qFormat/>
    <w:rPr>
      <w:i/>
    </w:rPr>
  </w:style>
  <w:style w:type="character" w:styleId="FootnoteTextChar">
    <w:name w:val="Footnote Text Char"/>
    <w:link w:val="FootnoteText"/>
    <w:uiPriority w:val="99"/>
    <w:qFormat/>
    <w:rPr>
      <w:sz w:val="18"/>
    </w:rPr>
  </w:style>
  <w:style w:type="character" w:styleId="EndnoteTextChar">
    <w:name w:val="Endnote Text Char"/>
    <w:link w:val="EndnoteText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9" w:customStyle="1">
    <w:name w:val="Текст концевой сноски Знак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1" w:customStyle="1">
    <w:name w:val="Заголовок 1 Знак"/>
    <w:basedOn w:val="DefaultParagraphFont"/>
    <w:link w:val="Heading1"/>
    <w:uiPriority w:val="99"/>
    <w:qFormat/>
    <w:rPr>
      <w:rFonts w:ascii="Cambria" w:hAnsi="Cambria"/>
      <w:b/>
      <w:sz w:val="32"/>
      <w:lang w:eastAsia="en-US"/>
    </w:rPr>
  </w:style>
  <w:style w:type="character" w:styleId="21" w:customStyle="1">
    <w:name w:val="Заголовок 2 Знак"/>
    <w:basedOn w:val="DefaultParagraphFont"/>
    <w:link w:val="Heading2"/>
    <w:uiPriority w:val="99"/>
    <w:qFormat/>
    <w:rPr>
      <w:rFonts w:ascii="Cambria" w:hAnsi="Cambria"/>
      <w:b/>
      <w:i/>
      <w:sz w:val="28"/>
      <w:lang w:eastAsia="en-US"/>
    </w:rPr>
  </w:style>
  <w:style w:type="character" w:styleId="3" w:customStyle="1">
    <w:name w:val="Заголовок 3 Знак"/>
    <w:basedOn w:val="DefaultParagraphFont"/>
    <w:link w:val="Heading3"/>
    <w:uiPriority w:val="99"/>
    <w:qFormat/>
    <w:rPr>
      <w:rFonts w:ascii="Cambria" w:hAnsi="Cambria"/>
      <w:b/>
      <w:sz w:val="26"/>
      <w:lang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Pr>
      <w:rFonts w:cs="Times New Roman"/>
      <w:b/>
    </w:rPr>
  </w:style>
  <w:style w:type="character" w:styleId="W" w:customStyle="1">
    <w:name w:val="w"/>
    <w:uiPriority w:val="99"/>
    <w:qFormat/>
    <w:rPr/>
  </w:style>
  <w:style w:type="character" w:styleId="Selectionindex" w:customStyle="1">
    <w:name w:val="selection_index"/>
    <w:uiPriority w:val="99"/>
    <w:qFormat/>
    <w:rPr/>
  </w:style>
  <w:style w:type="character" w:styleId="FollowedHyperlink">
    <w:name w:val="FollowedHyperlink"/>
    <w:basedOn w:val="DefaultParagraphFont"/>
    <w:uiPriority w:val="99"/>
    <w:semiHidden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Pr>
      <w:rFonts w:cs="Times New Roman"/>
      <w:i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/>
      <w:sz w:val="16"/>
      <w:lang w:eastAsia="en-US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Pr>
      <w:lang w:eastAsia="en-US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Pr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</w:pPr>
    <w:rPr/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0"/>
    <w:uiPriority w:val="99"/>
    <w:semiHidden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1"/>
    <w:uiPriority w:val="9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894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919">
    <w:name w:val="Table Grid"/>
    <w:basedOn w:val="89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920">
    <w:name w:val="Table Grid Light"/>
    <w:basedOn w:val="89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921">
    <w:name w:val="Plain Table 1"/>
    <w:basedOn w:val="89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blPr/>
      <w:tcPr>
        <w:shd w:val="clear" w:color="F2F2F2" w:fill="F2F2F2" w:themeFill="text1" w:themeFillTint="d"/>
      </w:tcPr>
    </w:tblStylePr>
    <w:tblStylePr w:type="band1Vert">
      <w:tblPr/>
      <w:tcPr>
        <w:shd w:val="clear" w:color="F2F2F2" w:fill="F2F2F2" w:themeFill="text1" w:themeFillTint="d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customStyle="1" w:styleId="922">
    <w:name w:val="Plain Table 2"/>
    <w:basedOn w:val="894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customStyle="1" w:styleId="923">
    <w:name w:val="Plain Table 3"/>
    <w:basedOn w:val="894"/>
    <w:uiPriority w:val="99"/>
    <w:tblPr>
      <w:tblStyleRowBandSize w:val="1"/>
      <w:tblStyleColBandSize w:val="1"/>
    </w:tblPr>
    <w:tblStylePr w:type="band1Horz">
      <w:rPr>
        <w:sz w:val="22"/>
      </w:rPr>
      <w:tblPr/>
      <w:tcPr>
        <w:shd w:val="clear" w:color="F2F2F2" w:fill="F2F2F2" w:themeFill="text1" w:themeFillTint="d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customStyle="1" w:styleId="924">
    <w:name w:val="Plain Table 4"/>
    <w:basedOn w:val="894"/>
    <w:uiPriority w:val="99"/>
    <w:tblPr>
      <w:tblStyleRowBandSize w:val="1"/>
      <w:tblStyleColBandSize w:val="1"/>
    </w:tblPr>
    <w:tblStylePr w:type="band1Horz">
      <w:rPr>
        <w:sz w:val="22"/>
      </w:rPr>
      <w:tblPr/>
      <w:tcPr>
        <w:shd w:val="clear" w:color="F2F2F2" w:fill="F2F2F2" w:themeFill="text1" w:themeFillTint="d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25">
    <w:name w:val="Plain Table 5"/>
    <w:basedOn w:val="894"/>
    <w:uiPriority w:val="99"/>
    <w:tblPr>
      <w:tblStyleRowBandSize w:val="1"/>
      <w:tblStyleColBandSize w:val="1"/>
    </w:tblPr>
    <w:tblStylePr w:type="band1Horz">
      <w:rPr>
        <w:sz w:val="22"/>
      </w:rPr>
      <w:tblPr/>
      <w:tcPr>
        <w:shd w:val="clear" w:color="F2F2F2" w:fill="F2F2F2" w:themeFill="text1" w:themeFillTint="d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26">
    <w:name w:val="Grid Table 1 Light"/>
    <w:basedOn w:val="894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27">
    <w:name w:val="Grid Table 1 Light - Accent 1"/>
    <w:basedOn w:val="894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7B4D8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28">
    <w:name w:val="Grid Table 1 Light - Accent 2"/>
    <w:basedOn w:val="894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DA9896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29">
    <w:name w:val="Grid Table 1 Light - Accent 3"/>
    <w:basedOn w:val="894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4D79D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30">
    <w:name w:val="Grid Table 1 Light - Accent 4"/>
    <w:basedOn w:val="89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B4A4C8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31">
    <w:name w:val="Grid Table 1 Light - Accent 5"/>
    <w:basedOn w:val="894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5CEDD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32">
    <w:name w:val="Grid Table 1 Light - Accent 6"/>
    <w:basedOn w:val="894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AC192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33">
    <w:name w:val="Grid Table 2"/>
    <w:basedOn w:val="89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34">
    <w:name w:val="Grid Table 2 - Accent 1"/>
    <w:basedOn w:val="894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sz w:val="22"/>
      </w:rPr>
      <w:tblPr/>
      <w:tcPr>
        <w:shd w:val="clear" w:color="DAE5F1" w:fill="DAE5F1" w:themeFill="accent1" w:themeFillTint="34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35">
    <w:name w:val="Grid Table 2 - Accent 2"/>
    <w:basedOn w:val="894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sz w:val="22"/>
      </w:rPr>
      <w:tblPr/>
      <w:tcPr>
        <w:shd w:val="clear" w:color="F2DCDC" w:fill="F2DCDC" w:themeFill="accent2" w:themeFillTint="32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36">
    <w:name w:val="Grid Table 2 - Accent 3"/>
    <w:basedOn w:val="894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sz w:val="22"/>
      </w:rPr>
      <w:tblPr/>
      <w:tcPr>
        <w:shd w:val="clear" w:color="EAF1DC" w:fill="EAF1DC" w:themeFill="accent3" w:themeFillTint="34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37">
    <w:name w:val="Grid Table 2 - Accent 4"/>
    <w:basedOn w:val="89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sz w:val="22"/>
      </w:rPr>
      <w:tblPr/>
      <w:tcPr>
        <w:shd w:val="clear" w:color="E5DFEC" w:fill="E5DFEC" w:themeFill="accent4" w:themeFillTint="34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38">
    <w:name w:val="Grid Table 2 - Accent 5"/>
    <w:basedOn w:val="894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sz w:val="22"/>
      </w:rPr>
      <w:tblPr/>
      <w:tcPr>
        <w:shd w:val="clear" w:color="DAEEF3" w:fill="DAEEF3" w:themeFill="accent5" w:themeFillTint="34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39">
    <w:name w:val="Grid Table 2 - Accent 6"/>
    <w:basedOn w:val="894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sz w:val="22"/>
      </w:rPr>
      <w:tblPr/>
      <w:tcPr>
        <w:shd w:val="clear" w:color="FDE9D8" w:fill="FDE9D8" w:themeFill="accent6" w:themeFillTint="34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40">
    <w:name w:val="Grid Table 3"/>
    <w:basedOn w:val="89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41">
    <w:name w:val="Grid Table 3 - Accent 1"/>
    <w:basedOn w:val="894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sz w:val="22"/>
      </w:rPr>
      <w:tblPr/>
      <w:tcPr>
        <w:shd w:val="clear" w:color="DAE5F1" w:fill="DAE5F1" w:themeFill="accent1" w:themeFillTint="34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42">
    <w:name w:val="Grid Table 3 - Accent 2"/>
    <w:basedOn w:val="894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sz w:val="22"/>
      </w:rPr>
      <w:tblPr/>
      <w:tcPr>
        <w:shd w:val="clear" w:color="F2DCDC" w:fill="F2DCDC" w:themeFill="accent2" w:themeFillTint="32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43">
    <w:name w:val="Grid Table 3 - Accent 3"/>
    <w:basedOn w:val="894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sz w:val="22"/>
      </w:rPr>
      <w:tblPr/>
      <w:tcPr>
        <w:shd w:val="clear" w:color="EAF1DC" w:fill="EAF1DC" w:themeFill="accent3" w:themeFillTint="34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44">
    <w:name w:val="Grid Table 3 - Accent 4"/>
    <w:basedOn w:val="89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sz w:val="22"/>
      </w:rPr>
      <w:tblPr/>
      <w:tcPr>
        <w:shd w:val="clear" w:color="E5DFEC" w:fill="E5DFEC" w:themeFill="accent4" w:themeFillTint="34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45">
    <w:name w:val="Grid Table 3 - Accent 5"/>
    <w:basedOn w:val="894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sz w:val="22"/>
      </w:rPr>
      <w:tblPr/>
      <w:tcPr>
        <w:shd w:val="clear" w:color="DAEEF3" w:fill="DAEEF3" w:themeFill="accent5" w:themeFillTint="34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46">
    <w:name w:val="Grid Table 3 - Accent 6"/>
    <w:basedOn w:val="894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sz w:val="22"/>
      </w:rPr>
      <w:tblPr/>
      <w:tcPr>
        <w:shd w:val="clear" w:color="FDE9D8" w:fill="FDE9D8" w:themeFill="accent6" w:themeFillTint="34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947">
    <w:name w:val="Grid Table 4"/>
    <w:basedOn w:val="894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customStyle="1" w:styleId="948">
    <w:name w:val="Grid Table 4 - Accent 1"/>
    <w:basedOn w:val="894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sz w:val="22"/>
      </w:rPr>
      <w:tblPr/>
      <w:tcPr>
        <w:shd w:val="clear" w:color="DCE6F2" w:fill="DCE6F2" w:themeFill="accent1" w:themeFillTint="32"/>
      </w:tcPr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5D8AC2" w:themeColor="accent1" w:sz="4" w:space="0"/>
        </w:tcBorders>
      </w:tcPr>
    </w:tblStylePr>
  </w:style>
  <w:style w:type="table" w:customStyle="1" w:styleId="949">
    <w:name w:val="Grid Table 4 - Accent 2"/>
    <w:basedOn w:val="894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sz w:val="22"/>
      </w:rPr>
      <w:tblPr/>
      <w:tcPr>
        <w:shd w:val="clear" w:color="F2DCDC" w:fill="F2DCDC" w:themeFill="accent2" w:themeFillTint="32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D99695" w:themeColor="accent2" w:sz="4" w:space="0"/>
        </w:tcBorders>
      </w:tcPr>
    </w:tblStylePr>
  </w:style>
  <w:style w:type="table" w:customStyle="1" w:styleId="950">
    <w:name w:val="Grid Table 4 - Accent 3"/>
    <w:basedOn w:val="894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sz w:val="22"/>
      </w:rPr>
      <w:tblPr/>
      <w:tcPr>
        <w:shd w:val="clear" w:color="EAF1DC" w:fill="EAF1DC" w:themeFill="accent3" w:themeFillTint="34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ABB59" w:themeColor="accent3" w:sz="4" w:space="0"/>
        </w:tcBorders>
      </w:tcPr>
    </w:tblStylePr>
  </w:style>
  <w:style w:type="table" w:customStyle="1" w:styleId="951">
    <w:name w:val="Grid Table 4 - Accent 4"/>
    <w:basedOn w:val="894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sz w:val="22"/>
      </w:rPr>
      <w:tblPr/>
      <w:tcPr>
        <w:shd w:val="clear" w:color="E5DFEC" w:fill="E5DFEC" w:themeFill="accent4" w:themeFillTint="34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B2A1C6" w:themeColor="accent4" w:sz="4" w:space="0"/>
        </w:tcBorders>
      </w:tcPr>
    </w:tblStylePr>
  </w:style>
  <w:style w:type="table" w:customStyle="1" w:styleId="952">
    <w:name w:val="Grid Table 4 - Accent 5"/>
    <w:basedOn w:val="894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sz w:val="22"/>
      </w:rPr>
      <w:tblPr/>
      <w:tcPr>
        <w:shd w:val="clear" w:color="DAEEF3" w:fill="DAEEF3" w:themeFill="accent5" w:themeFillTint="34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</w:style>
  <w:style w:type="table" w:customStyle="1" w:styleId="953">
    <w:name w:val="Grid Table 4 - Accent 6"/>
    <w:basedOn w:val="894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sz w:val="22"/>
      </w:rPr>
      <w:tblPr/>
      <w:tcPr>
        <w:shd w:val="clear" w:color="FDE9D8" w:fill="FDE9D8" w:themeFill="accent6" w:themeFillTint="34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</w:style>
  <w:style w:type="table" w:customStyle="1" w:styleId="954">
    <w:name w:val="Grid Table 5 Dark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8A8A8A" w:fill="8A8A8A" w:themeFill="text1" w:themeFillTint="75"/>
      </w:tcPr>
    </w:tblStylePr>
    <w:tblStylePr w:type="band1Vert">
      <w:tblPr/>
      <w:tcPr>
        <w:shd w:val="clear" w:color="8A8A8A" w:fill="8A8A8A" w:themeFill="text1" w:themeFillTint="75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</w:style>
  <w:style w:type="table" w:customStyle="1" w:styleId="955">
    <w:name w:val="Grid Table 5 Dark- Accent 1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AEC4E0" w:fill="AEC4E0" w:themeFill="accent1" w:themeFillTint="75"/>
      </w:tcPr>
    </w:tblStylePr>
    <w:tblStylePr w:type="band1Vert">
      <w:tblPr/>
      <w:tcPr>
        <w:shd w:val="clear" w:color="AEC4E0" w:fill="AEC4E0" w:themeFill="accent1" w:themeFillTint="75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956">
    <w:name w:val="Grid Table 5 Dark - Accent 2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E2AEAD" w:fill="E2AEAD" w:themeFill="accent2" w:themeFillTint="75"/>
      </w:tcPr>
    </w:tblStylePr>
    <w:tblStylePr w:type="band1Vert">
      <w:tblPr/>
      <w:tcPr>
        <w:shd w:val="clear" w:color="E2AEAD" w:fill="E2AEAD" w:themeFill="accent2" w:themeFillTint="75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</w:style>
  <w:style w:type="table" w:customStyle="1" w:styleId="957">
    <w:name w:val="Grid Table 5 Dark - Accent 3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D0DFB2" w:fill="D0DFB2" w:themeFill="accent3" w:themeFillTint="75"/>
      </w:tcPr>
    </w:tblStylePr>
    <w:tblStylePr w:type="band1Vert">
      <w:tblPr/>
      <w:tcPr>
        <w:shd w:val="clear" w:color="D0DFB2" w:fill="D0DFB2" w:themeFill="accent3" w:themeFillTint="75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</w:style>
  <w:style w:type="table" w:customStyle="1" w:styleId="958">
    <w:name w:val="Grid Table 5 Dark- Accent 4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C4B7D4" w:fill="C4B7D4" w:themeFill="accent4" w:themeFillTint="75"/>
      </w:tcPr>
    </w:tblStylePr>
    <w:tblStylePr w:type="band1Vert">
      <w:tblPr/>
      <w:tcPr>
        <w:shd w:val="clear" w:color="C4B7D4" w:fill="C4B7D4" w:themeFill="accent4" w:themeFillTint="75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</w:style>
  <w:style w:type="table" w:customStyle="1" w:styleId="959">
    <w:name w:val="Grid Table 5 Dark - Accent 5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ACD8E4" w:fill="ACD8E4" w:themeFill="accent5" w:themeFillTint="7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</w:style>
  <w:style w:type="table" w:customStyle="1" w:styleId="960">
    <w:name w:val="Grid Table 5 Dark - Accent 6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FBCEAA" w:fill="FBCEAA" w:themeFill="accent6" w:themeFillTint="75"/>
      </w:tcPr>
    </w:tblStylePr>
    <w:tblStylePr w:type="band1Vert">
      <w:tblPr/>
      <w:tcPr>
        <w:shd w:val="clear" w:color="FBCEAA" w:fill="FBCEAA" w:themeFill="accent6" w:themeFillTint="75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</w:style>
  <w:style w:type="table" w:customStyle="1" w:styleId="961">
    <w:name w:val="Grid Table 6 Colorful"/>
    <w:basedOn w:val="894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1Vert"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</w:style>
  <w:style w:type="table" w:customStyle="1" w:styleId="962">
    <w:name w:val="Grid Table 6 Colorful - Accent 1"/>
    <w:basedOn w:val="894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</w:style>
  <w:style w:type="table" w:customStyle="1" w:styleId="963">
    <w:name w:val="Grid Table 6 Colorful - Accent 2"/>
    <w:basedOn w:val="894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</w:style>
  <w:style w:type="table" w:customStyle="1" w:styleId="964">
    <w:name w:val="Grid Table 6 Colorful - Accent 3"/>
    <w:basedOn w:val="894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</w:style>
  <w:style w:type="table" w:customStyle="1" w:styleId="965">
    <w:name w:val="Grid Table 6 Colorful - Accent 4"/>
    <w:basedOn w:val="89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</w:style>
  <w:style w:type="table" w:customStyle="1" w:styleId="966">
    <w:name w:val="Grid Table 6 Colorful - Accent 5"/>
    <w:basedOn w:val="894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</w:style>
  <w:style w:type="table" w:customStyle="1" w:styleId="967">
    <w:name w:val="Grid Table 6 Colorful - Accent 6"/>
    <w:basedOn w:val="894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</w:style>
  <w:style w:type="table" w:customStyle="1" w:styleId="968">
    <w:name w:val="Grid Table 7 Colorful"/>
    <w:basedOn w:val="894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69">
    <w:name w:val="Grid Table 7 Colorful - Accent 1"/>
    <w:basedOn w:val="894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70">
    <w:name w:val="Grid Table 7 Colorful - Accent 2"/>
    <w:basedOn w:val="894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71">
    <w:name w:val="Grid Table 7 Colorful - Accent 3"/>
    <w:basedOn w:val="894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72">
    <w:name w:val="Grid Table 7 Colorful - Accent 4"/>
    <w:basedOn w:val="894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73">
    <w:name w:val="Grid Table 7 Colorful - Accent 5"/>
    <w:basedOn w:val="894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74">
    <w:name w:val="Grid Table 7 Colorful - Accent 6"/>
    <w:basedOn w:val="894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75">
    <w:name w:val="List Table 1 Light"/>
    <w:basedOn w:val="894"/>
    <w:uiPriority w:val="99"/>
    <w:tblPr>
      <w:tblStyleRowBandSize w:val="1"/>
      <w:tblStyleColBandSize w:val="1"/>
    </w:tblPr>
    <w:tblStylePr w:type="band1Horz"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76">
    <w:name w:val="List Table 1 Light - Accent 1"/>
    <w:basedOn w:val="894"/>
    <w:uiPriority w:val="99"/>
    <w:tblPr>
      <w:tblStyleRowBandSize w:val="1"/>
      <w:tblStyleColBandSize w:val="1"/>
    </w:tblPr>
    <w:tblStylePr w:type="band1Horz">
      <w:tblPr/>
      <w:tcPr>
        <w:shd w:val="clear" w:color="D2DFEE" w:fill="D2DFEE" w:themeFill="accent1" w:themeFillTint="40"/>
      </w:tcPr>
    </w:tblStylePr>
    <w:tblStylePr w:type="band1Vert">
      <w:tblPr/>
      <w:tcPr>
        <w:shd w:val="clear" w:color="D2DFEE" w:fill="D2DFEE" w:themeFill="accen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77">
    <w:name w:val="List Table 1 Light - Accent 2"/>
    <w:basedOn w:val="894"/>
    <w:uiPriority w:val="99"/>
    <w:tblPr>
      <w:tblStyleRowBandSize w:val="1"/>
      <w:tblStyleColBandSize w:val="1"/>
    </w:tblPr>
    <w:tblStylePr w:type="band1Horz">
      <w:tblPr/>
      <w:tcPr>
        <w:shd w:val="clear" w:color="EFD2D2" w:fill="EFD2D2" w:themeFill="accent2" w:themeFillTint="40"/>
      </w:tcPr>
    </w:tblStylePr>
    <w:tblStylePr w:type="band1Vert">
      <w:tblPr/>
      <w:tcPr>
        <w:shd w:val="clear" w:color="EFD2D2" w:fill="EFD2D2" w:themeFill="accent2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78">
    <w:name w:val="List Table 1 Light - Accent 3"/>
    <w:basedOn w:val="894"/>
    <w:uiPriority w:val="99"/>
    <w:tblPr>
      <w:tblStyleRowBandSize w:val="1"/>
      <w:tblStyleColBandSize w:val="1"/>
    </w:tblPr>
    <w:tblStylePr w:type="band1Horz">
      <w:tblPr/>
      <w:tcPr>
        <w:shd w:val="clear" w:color="E5EED5" w:fill="E5EED5" w:themeFill="accent3" w:themeFillTint="40"/>
      </w:tcPr>
    </w:tblStylePr>
    <w:tblStylePr w:type="band1Vert">
      <w:tblPr/>
      <w:tcPr>
        <w:shd w:val="clear" w:color="E5EED5" w:fill="E5EED5" w:themeFill="accent3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79">
    <w:name w:val="List Table 1 Light - Accent 4"/>
    <w:basedOn w:val="894"/>
    <w:uiPriority w:val="99"/>
    <w:tblPr>
      <w:tblStyleRowBandSize w:val="1"/>
      <w:tblStyleColBandSize w:val="1"/>
    </w:tblPr>
    <w:tblStylePr w:type="band1Horz">
      <w:tblPr/>
      <w:tcPr>
        <w:shd w:val="clear" w:color="DFD8E7" w:fill="DFD8E7" w:themeFill="accent4" w:themeFillTint="40"/>
      </w:tcPr>
    </w:tblStylePr>
    <w:tblStylePr w:type="band1Vert">
      <w:tblPr/>
      <w:tcPr>
        <w:shd w:val="clear" w:color="DFD8E7" w:fill="DFD8E7" w:themeFill="accent4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80">
    <w:name w:val="List Table 1 Light - Accent 5"/>
    <w:basedOn w:val="894"/>
    <w:uiPriority w:val="99"/>
    <w:tblPr>
      <w:tblStyleRowBandSize w:val="1"/>
      <w:tblStyleColBandSize w:val="1"/>
    </w:tblPr>
    <w:tblStylePr w:type="band1Horz">
      <w:tblPr/>
      <w:tcPr>
        <w:shd w:val="clear" w:color="D1EAF0" w:fill="D1EAF0" w:themeFill="accent5" w:themeFillTint="40"/>
      </w:tcPr>
    </w:tblStylePr>
    <w:tblStylePr w:type="band1Vert">
      <w:tblPr/>
      <w:tcPr>
        <w:shd w:val="clear" w:color="D1EAF0" w:fill="D1EAF0" w:themeFill="accent5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81">
    <w:name w:val="List Table 1 Light - Accent 6"/>
    <w:basedOn w:val="894"/>
    <w:uiPriority w:val="99"/>
    <w:tblPr>
      <w:tblStyleRowBandSize w:val="1"/>
      <w:tblStyleColBandSize w:val="1"/>
    </w:tblPr>
    <w:tblStylePr w:type="band1Horz">
      <w:tblPr/>
      <w:tcPr>
        <w:shd w:val="clear" w:color="FDE4D0" w:fill="FDE4D0" w:themeFill="accent6" w:themeFillTint="40"/>
      </w:tcPr>
    </w:tblStylePr>
    <w:tblStylePr w:type="band1Vert">
      <w:tblPr/>
      <w:tcPr>
        <w:shd w:val="clear" w:color="FDE4D0" w:fill="FDE4D0" w:themeFill="accent6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82">
    <w:name w:val="List Table 2"/>
    <w:basedOn w:val="894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sz w:val="22"/>
      </w:rPr>
      <w:tblPr/>
      <w:tcPr>
        <w:shd w:val="clear" w:color="BFBFBF" w:fill="BFBFBF" w:themeFill="text1" w:themeFillTint="40"/>
      </w:tc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customStyle="1" w:styleId="983">
    <w:name w:val="List Table 2 - Accent 1"/>
    <w:basedOn w:val="894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sz w:val="22"/>
      </w:rPr>
      <w:tblPr/>
      <w:tcPr>
        <w:shd w:val="clear" w:color="D2DFEE" w:fill="D2DFEE" w:themeFill="accent1" w:themeFillTint="40"/>
      </w:tcPr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</w:style>
  <w:style w:type="table" w:customStyle="1" w:styleId="984">
    <w:name w:val="List Table 2 - Accent 2"/>
    <w:basedOn w:val="894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sz w:val="22"/>
      </w:rPr>
      <w:tblPr/>
      <w:tcPr>
        <w:shd w:val="clear" w:color="EFD2D2" w:fill="EFD2D2" w:themeFill="accent2" w:themeFillTint="40"/>
      </w:tcPr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</w:style>
  <w:style w:type="table" w:customStyle="1" w:styleId="985">
    <w:name w:val="List Table 2 - Accent 3"/>
    <w:basedOn w:val="894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sz w:val="22"/>
      </w:rPr>
      <w:tblPr/>
      <w:tcPr>
        <w:shd w:val="clear" w:color="E5EED5" w:fill="E5EED5" w:themeFill="accent3" w:themeFillTint="40"/>
      </w:tcPr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</w:style>
  <w:style w:type="table" w:customStyle="1" w:styleId="986">
    <w:name w:val="List Table 2 - Accent 4"/>
    <w:basedOn w:val="894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sz w:val="22"/>
      </w:rPr>
      <w:tblPr/>
      <w:tcPr>
        <w:shd w:val="clear" w:color="DFD8E7" w:fill="DFD8E7" w:themeFill="accent4" w:themeFillTint="40"/>
      </w:tcPr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</w:style>
  <w:style w:type="table" w:customStyle="1" w:styleId="987">
    <w:name w:val="List Table 2 - Accent 5"/>
    <w:basedOn w:val="894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sz w:val="22"/>
      </w:rPr>
      <w:tblPr/>
      <w:tcPr>
        <w:shd w:val="clear" w:color="D1EAF0" w:fill="D1EAF0" w:themeFill="accent5" w:themeFillTint="40"/>
      </w:tcPr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</w:style>
  <w:style w:type="table" w:customStyle="1" w:styleId="988">
    <w:name w:val="List Table 2 - Accent 6"/>
    <w:basedOn w:val="894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sz w:val="22"/>
      </w:rPr>
      <w:tblPr/>
      <w:tcPr>
        <w:shd w:val="clear" w:color="FDE4D0" w:fill="FDE4D0" w:themeFill="accent6" w:themeFillTint="40"/>
      </w:tcPr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</w:style>
  <w:style w:type="table" w:customStyle="1" w:styleId="989">
    <w:name w:val="List Table 3"/>
    <w:basedOn w:val="89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90">
    <w:name w:val="List Table 3 - Accent 1"/>
    <w:basedOn w:val="894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91">
    <w:name w:val="List Table 3 - Accent 2"/>
    <w:basedOn w:val="894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92">
    <w:name w:val="List Table 3 - Accent 3"/>
    <w:basedOn w:val="894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C3D69B" w:fill="C3D69B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93">
    <w:name w:val="List Table 3 - Accent 4"/>
    <w:basedOn w:val="89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94">
    <w:name w:val="List Table 3 - Accent 5"/>
    <w:basedOn w:val="894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95">
    <w:name w:val="List Table 3 - Accent 6"/>
    <w:basedOn w:val="894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96">
    <w:name w:val="List Table 4"/>
    <w:basedOn w:val="89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BFBFBF" w:fill="BFBFBF" w:themeFill="text1" w:themeFillTint="40"/>
      </w:tc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97">
    <w:name w:val="List Table 4 - Accent 1"/>
    <w:basedOn w:val="894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sz w:val="22"/>
      </w:rPr>
      <w:tblPr/>
      <w:tcPr>
        <w:shd w:val="clear" w:color="D2DFEE" w:fill="D2DFEE" w:themeFill="accent1" w:themeFillTint="40"/>
      </w:tcPr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98">
    <w:name w:val="List Table 4 - Accent 2"/>
    <w:basedOn w:val="894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sz w:val="22"/>
      </w:rPr>
      <w:tblPr/>
      <w:tcPr>
        <w:shd w:val="clear" w:color="EFD2D2" w:fill="EFD2D2" w:themeFill="accent2" w:themeFillTint="40"/>
      </w:tcPr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999">
    <w:name w:val="List Table 4 - Accent 3"/>
    <w:basedOn w:val="894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sz w:val="22"/>
      </w:rPr>
      <w:tblPr/>
      <w:tcPr>
        <w:shd w:val="clear" w:color="E5EED5" w:fill="E5EED5" w:themeFill="accent3" w:themeFillTint="40"/>
      </w:tcPr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1000">
    <w:name w:val="List Table 4 - Accent 4"/>
    <w:basedOn w:val="894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sz w:val="22"/>
      </w:rPr>
      <w:tblPr/>
      <w:tcPr>
        <w:shd w:val="clear" w:color="DFD8E7" w:fill="DFD8E7" w:themeFill="accent4" w:themeFillTint="40"/>
      </w:tcPr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1001">
    <w:name w:val="List Table 4 - Accent 5"/>
    <w:basedOn w:val="894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sz w:val="22"/>
      </w:rPr>
      <w:tblPr/>
      <w:tcPr>
        <w:shd w:val="clear" w:color="D1EAF0" w:fill="D1EAF0" w:themeFill="accent5" w:themeFillTint="40"/>
      </w:tcPr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1002">
    <w:name w:val="List Table 4 - Accent 6"/>
    <w:basedOn w:val="894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sz w:val="22"/>
      </w:rPr>
      <w:tblPr/>
      <w:tcPr>
        <w:shd w:val="clear" w:color="FDE4D0" w:fill="FDE4D0" w:themeFill="accent6" w:themeFillTint="40"/>
      </w:tcPr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1003">
    <w:name w:val="List Table 5 Dark"/>
    <w:basedOn w:val="894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1004">
    <w:name w:val="List Table 5 Dark - Accent 1"/>
    <w:basedOn w:val="894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1005">
    <w:name w:val="List Table 5 Dark - Accent 2"/>
    <w:basedOn w:val="894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1006">
    <w:name w:val="List Table 5 Dark - Accent 3"/>
    <w:basedOn w:val="894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1007">
    <w:name w:val="List Table 5 Dark - Accent 4"/>
    <w:basedOn w:val="894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1008">
    <w:name w:val="List Table 5 Dark - Accent 5"/>
    <w:basedOn w:val="894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1009">
    <w:name w:val="List Table 5 Dark - Accent 6"/>
    <w:basedOn w:val="894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</w:style>
  <w:style w:type="table" w:customStyle="1" w:styleId="1010">
    <w:name w:val="List Table 6 Colorful"/>
    <w:basedOn w:val="894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</w:style>
  <w:style w:type="table" w:customStyle="1" w:styleId="1011">
    <w:name w:val="List Table 6 Colorful - Accent 1"/>
    <w:basedOn w:val="894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</w:style>
  <w:style w:type="table" w:customStyle="1" w:styleId="1012">
    <w:name w:val="List Table 6 Colorful - Accent 2"/>
    <w:basedOn w:val="894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</w:style>
  <w:style w:type="table" w:customStyle="1" w:styleId="1013">
    <w:name w:val="List Table 6 Colorful - Accent 3"/>
    <w:basedOn w:val="894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</w:style>
  <w:style w:type="table" w:customStyle="1" w:styleId="1014">
    <w:name w:val="List Table 6 Colorful - Accent 4"/>
    <w:basedOn w:val="894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</w:style>
  <w:style w:type="table" w:customStyle="1" w:styleId="1015">
    <w:name w:val="List Table 6 Colorful - Accent 5"/>
    <w:basedOn w:val="894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</w:style>
  <w:style w:type="table" w:customStyle="1" w:styleId="1016">
    <w:name w:val="List Table 6 Colorful - Accent 6"/>
    <w:basedOn w:val="894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</w:style>
  <w:style w:type="table" w:customStyle="1" w:styleId="1017">
    <w:name w:val="List Table 7 Colorful"/>
    <w:basedOn w:val="894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1018">
    <w:name w:val="List Table 7 Colorful - Accent 1"/>
    <w:basedOn w:val="894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1019">
    <w:name w:val="List Table 7 Colorful - Accent 2"/>
    <w:basedOn w:val="894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1020">
    <w:name w:val="List Table 7 Colorful - Accent 3"/>
    <w:basedOn w:val="894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1021">
    <w:name w:val="List Table 7 Colorful - Accent 4"/>
    <w:basedOn w:val="894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1022">
    <w:name w:val="List Table 7 Colorful - Accent 5"/>
    <w:basedOn w:val="894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1023">
    <w:name w:val="List Table 7 Colorful - Accent 6"/>
    <w:basedOn w:val="894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1024">
    <w:name w:val="Lined - Accent"/>
    <w:basedOn w:val="894"/>
    <w:uiPriority w:val="99"/>
    <w:rPr>
      <w:sz w:val="20"/>
      <w:szCs w:val="20"/>
    </w:r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</w:style>
  <w:style w:type="table" w:customStyle="1" w:styleId="1025">
    <w:name w:val="Lined - Accent 1"/>
    <w:basedOn w:val="894"/>
    <w:uiPriority w:val="99"/>
    <w:rPr>
      <w:sz w:val="20"/>
      <w:szCs w:val="20"/>
    </w:r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</w:style>
  <w:style w:type="table" w:customStyle="1" w:styleId="1026">
    <w:name w:val="Lined - Accent 2"/>
    <w:basedOn w:val="894"/>
    <w:uiPriority w:val="99"/>
    <w:rPr>
      <w:sz w:val="20"/>
      <w:szCs w:val="20"/>
    </w:r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</w:style>
  <w:style w:type="table" w:customStyle="1" w:styleId="1027">
    <w:name w:val="Lined - Accent 3"/>
    <w:basedOn w:val="894"/>
    <w:uiPriority w:val="99"/>
    <w:rPr>
      <w:sz w:val="20"/>
      <w:szCs w:val="20"/>
    </w:r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</w:style>
  <w:style w:type="table" w:customStyle="1" w:styleId="1028">
    <w:name w:val="Lined - Accent 4"/>
    <w:basedOn w:val="894"/>
    <w:uiPriority w:val="99"/>
    <w:rPr>
      <w:sz w:val="20"/>
      <w:szCs w:val="20"/>
    </w:r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</w:style>
  <w:style w:type="table" w:customStyle="1" w:styleId="1029">
    <w:name w:val="Lined - Accent 5"/>
    <w:basedOn w:val="894"/>
    <w:uiPriority w:val="99"/>
    <w:rPr>
      <w:sz w:val="20"/>
      <w:szCs w:val="20"/>
    </w:r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</w:style>
  <w:style w:type="table" w:customStyle="1" w:styleId="1030">
    <w:name w:val="Lined - Accent 6"/>
    <w:basedOn w:val="894"/>
    <w:uiPriority w:val="99"/>
    <w:rPr>
      <w:sz w:val="20"/>
      <w:szCs w:val="20"/>
    </w:r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</w:style>
  <w:style w:type="table" w:customStyle="1" w:styleId="1031">
    <w:name w:val="Bordered &amp; Lined - Accent"/>
    <w:basedOn w:val="894"/>
    <w:uiPriority w:val="99"/>
    <w:rPr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</w:style>
  <w:style w:type="table" w:customStyle="1" w:styleId="1032">
    <w:name w:val="Bordered &amp; Lined - Accent 1"/>
    <w:basedOn w:val="894"/>
    <w:uiPriority w:val="99"/>
    <w:rPr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</w:style>
  <w:style w:type="table" w:customStyle="1" w:styleId="1033">
    <w:name w:val="Bordered &amp; Lined - Accent 2"/>
    <w:basedOn w:val="894"/>
    <w:uiPriority w:val="99"/>
    <w:rPr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</w:style>
  <w:style w:type="table" w:customStyle="1" w:styleId="1034">
    <w:name w:val="Bordered &amp; Lined - Accent 3"/>
    <w:basedOn w:val="894"/>
    <w:uiPriority w:val="99"/>
    <w:rPr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</w:style>
  <w:style w:type="table" w:customStyle="1" w:styleId="1035">
    <w:name w:val="Bordered &amp; Lined - Accent 4"/>
    <w:basedOn w:val="894"/>
    <w:uiPriority w:val="99"/>
    <w:rPr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</w:style>
  <w:style w:type="table" w:customStyle="1" w:styleId="1036">
    <w:name w:val="Bordered &amp; Lined - Accent 5"/>
    <w:basedOn w:val="894"/>
    <w:uiPriority w:val="99"/>
    <w:rPr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</w:style>
  <w:style w:type="table" w:customStyle="1" w:styleId="1037">
    <w:name w:val="Bordered &amp; Lined - Accent 6"/>
    <w:basedOn w:val="894"/>
    <w:uiPriority w:val="99"/>
    <w:rPr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</w:style>
  <w:style w:type="table" w:customStyle="1" w:styleId="1038">
    <w:name w:val="Bordered"/>
    <w:basedOn w:val="894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</w:style>
  <w:style w:type="table" w:customStyle="1" w:styleId="1039">
    <w:name w:val="Bordered - Accent 1"/>
    <w:basedOn w:val="894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</w:style>
  <w:style w:type="table" w:customStyle="1" w:styleId="1040">
    <w:name w:val="Bordered - Accent 2"/>
    <w:basedOn w:val="894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D99695" w:themeColor="accent2" w:sz="12" w:space="0"/>
        </w:tcBorders>
      </w:tcPr>
    </w:tblStylePr>
  </w:style>
  <w:style w:type="table" w:customStyle="1" w:styleId="1041">
    <w:name w:val="Bordered - Accent 3"/>
    <w:basedOn w:val="894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3D69B" w:themeColor="accent3" w:sz="12" w:space="0"/>
        </w:tcBorders>
      </w:tcPr>
    </w:tblStylePr>
  </w:style>
  <w:style w:type="table" w:customStyle="1" w:styleId="1042">
    <w:name w:val="Bordered - Accent 4"/>
    <w:basedOn w:val="89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B2A1C6" w:themeColor="accent4" w:sz="12" w:space="0"/>
        </w:tcBorders>
      </w:tcPr>
    </w:tblStylePr>
  </w:style>
  <w:style w:type="table" w:customStyle="1" w:styleId="1043">
    <w:name w:val="Bordered - Accent 5"/>
    <w:basedOn w:val="894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92CCDC" w:themeColor="accent5" w:sz="12" w:space="0"/>
        </w:tcBorders>
      </w:tcPr>
    </w:tblStylePr>
  </w:style>
  <w:style w:type="table" w:customStyle="1" w:styleId="1044">
    <w:name w:val="Bordered - Accent 6"/>
    <w:basedOn w:val="894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AC090" w:themeColor="accent6" w:sz="12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ersona.tsu.ru/" TargetMode="External"/><Relationship Id="rId3" Type="http://schemas.openxmlformats.org/officeDocument/2006/relationships/hyperlink" Target="https://persona.tsu.ru/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1.png"/><Relationship Id="rId6" Type="http://schemas.openxmlformats.org/officeDocument/2006/relationships/oleObject" Target="embeddings/oleObject2.bin"/><Relationship Id="rId7" Type="http://schemas.openxmlformats.org/officeDocument/2006/relationships/image" Target="media/image2.png"/><Relationship Id="rId8" Type="http://schemas.openxmlformats.org/officeDocument/2006/relationships/oleObject" Target="embeddings/oleObject3.bin"/><Relationship Id="rId9" Type="http://schemas.openxmlformats.org/officeDocument/2006/relationships/image" Target="media/image3.png"/><Relationship Id="rId10" Type="http://schemas.openxmlformats.org/officeDocument/2006/relationships/oleObject" Target="embeddings/oleObject4.bin"/><Relationship Id="rId11" Type="http://schemas.openxmlformats.org/officeDocument/2006/relationships/image" Target="media/image4.png"/><Relationship Id="rId12" Type="http://schemas.openxmlformats.org/officeDocument/2006/relationships/oleObject" Target="embeddings/oleObject5.bin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footnotes" Target="foot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cyberleninka.ru/article/n/statisticheskie-modeli-dlya-analiza-dinamiki-sotsialnyh-setey-v-issledovaniyah-obrazovaniya" TargetMode="External"/><Relationship Id="rId2" Type="http://schemas.openxmlformats.org/officeDocument/2006/relationships/hyperlink" Target="https://econpapers.repec.org/article/spranresc/v_3a53_3ay_3a2014_3ai_3a2_3ap_3a423-452.ht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B04BA-2CD5-4797-9BF3-BA3CA04B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LibreOffice/7.6.4.1$Linux_X86_64 LibreOffice_project/60$Build-1</Application>
  <AppVersion>15.0000</AppVersion>
  <Pages>20</Pages>
  <Words>2649</Words>
  <Characters>17745</Characters>
  <CharactersWithSpaces>20388</CharactersWithSpaces>
  <Paragraphs>226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2021-06-10T14:47:00Z</dcterms:created>
  <dc:creator>Sergey Englke</dc:creator>
  <dc:description/>
  <dc:language>en-US</dc:language>
  <cp:lastModifiedBy/>
  <dcterms:modified xsi:type="dcterms:W3CDTF">2024-01-03T15:38:59Z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