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3"/>
        <w:spacing w:before="200" w:after="100"/>
      </w:pPr>
      <w:r>
        <w:rPr>
          <w:b/>
          <w:bCs/>
          <w:color w:val="795548"/>
        </w:rPr>
        <w:t>Acte IV — La dépendance (et retour au jardin) · Foyer : Lady Amandinette</w:t>
      </w:r>
    </w:p>
    <w:p>
      <w:pPr>
        <w:spacing w:before="60" w:after="60" w:line="300" w:lineRule="auto"/>
        <w:jc w:val="both"/>
      </w:pPr>
      <w:r>
        <w:rPr>
          <w:b/>
          <w:bCs/>
        </w:rPr>
        <w:t>Lieux ouverts</w:t>
      </w:r>
      <w:r>
        <w:t xml:space="preserve"> : tous, y compris la </w:t>
      </w:r>
      <w:r>
        <w:rPr>
          <w:b/>
          <w:bCs/>
        </w:rPr>
        <w:t>dépendance</w:t>
      </w:r>
      <w:r>
        <w:t>. La résolution se joue en plusieurs étapes — ne précipitez pas. Le doute doit tenir jusqu’au certificat.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1 — L’entrée dans la dépendance</w:t>
      </w:r>
    </w:p>
    <w:p>
      <w:pPr>
        <w:spacing w:before="60" w:after="60" w:line="300" w:lineRule="auto"/>
        <w:jc w:val="both"/>
      </w:pPr>
      <w:r>
        <w:t>Chloé ouvre avec la clef récupérée sur Alicia. La dépendance est l’atelier d’écriture de Léa : bureau, manuscrits, lettres, étagères de livres, une commode.</w:t>
      </w:r>
    </w:p>
    <w:p>
      <w:pPr>
        <w:spacing w:before="60" w:after="60" w:line="300" w:lineRule="auto"/>
        <w:jc w:val="both"/>
      </w:pPr>
      <w:r>
        <w:rPr>
          <w:b/>
          <w:bCs/>
        </w:rPr>
        <w:t>Sur la scène</w:t>
      </w:r>
      <w:r>
        <w:t xml:space="preserve"> : le corps de Léa (Sir Amaury l’avait fait couvrir d’un drap), la flûte vide retournée près d’elle, une tasse de thé renversée.</w:t>
      </w:r>
    </w:p>
    <w:p>
      <w:pPr>
        <w:spacing w:before="60" w:after="60" w:line="300" w:lineRule="auto"/>
        <w:jc w:val="both"/>
      </w:pPr>
      <w:r>
        <w:rPr>
          <w:b/>
          <w:bCs/>
        </w:rPr>
        <w:t>Indices</w:t>
      </w:r>
      <w:r>
        <w:t xml:space="preserve"> : aucune effraction. Léa connaissait son visiteur. La porte a été fermée de l’extérieur — la clef était à l’intérieur.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2 — La fouille de l’atelier</w:t>
      </w:r>
    </w:p>
    <w:p>
      <w:pPr>
        <w:spacing w:before="60" w:after="60" w:line="300" w:lineRule="auto"/>
        <w:jc w:val="both"/>
      </w:pPr>
      <w:r>
        <w:t>Chloé fouille. Elle trouve plusieurs paquets de lettres conservés par Léa pour ses « amies »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1. Paquet d’Alicia</w:t>
      </w:r>
      <w:r>
        <w:t xml:space="preserve"> : 22 lettres tendres signées « N. » — adressées à Alicia il y a un an. Confirment la confession d’Alicia. </w:t>
      </w:r>
      <w:r>
        <w:rPr>
          <w:b/>
          <w:bCs/>
        </w:rPr>
        <w:t>Ne disculpent ni Alicia ni Amandinette.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2. Paquet de Marie</w:t>
      </w:r>
      <w:r>
        <w:t xml:space="preserve"> : 3 ou 4 lettres tendres écrites par Léa à Marie. Si Chloé n’a pas encore craqué Marie, c’est ici qu’elle a la preuve.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3. Le carnet de Léa</w:t>
      </w:r>
      <w:r>
        <w:t xml:space="preserve"> : à reproduire avec soin (voir fichier Énigme). Contient la grille de codage A→Z=1-9 et les entrées de chantages.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4. Notes de recherche de Léa</w:t>
      </w:r>
      <w:r>
        <w:t>, papier jauni : « Notes — projet de roman "Les Servantes" — 5 juin. A.G.L. : confirmée. Servante chez les Beauchamp de 1907 à 1910. Au service de Mademoiselle Amandinette de Beauchamp — l’héritière, qui partageait son prénom. Cette dernière morte d’une fièvre en mai 1910. La semaine suivante, une « Mademoiselle Amandinette de Beauchamp » se présente au bal des Parisette avec la carte d’invitation et la robe de la défunte. Théodorette de Parisette l’épouse quatre mois plus tard. Doit en parler à Théodorette dans la semaine. — L.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3 — L’énigme du coffret (5 à 8 minutes)</w:t>
      </w:r>
    </w:p>
    <w:p>
      <w:pPr>
        <w:spacing w:before="60" w:after="60" w:line="300" w:lineRule="auto"/>
        <w:jc w:val="both"/>
      </w:pPr>
      <w:r>
        <w:t xml:space="preserve">Voir le fichier Énigme pour le détail. Chloé trouve dans le carnet de Léa : la grille A=1…Z=9, la règle « initiales de la phrase du jour », et un journal avec une entrée par jour. L’entrée du samedi 6 juin : « Au grand large ». Application : A=1, G=7, L=12→3 → code 1-7-3. Ce code n’ouvre rien sur place : il ouvre la boîte cadenassée que Chloé a vue dans la malle de rotin du jardin depuis l’Acte I. La coïncidence des initiales A.G.L. avec la vraie identité d’Amandinette (Grande Leuleu) est l’ironie finale de Léa la romancière — à laisser découvrir.</w:t>
      </w:r>
      <w:r>
        <w:rPr>
          <w:b/>
          <w:bCs/>
        </w:rPr>
        <w:t/>
      </w:r>
      <w:r>
        <w:t xml:space="preserve"/>
      </w:r>
      <w:r>
        <w:rPr>
          <w:b/>
          <w:bCs/>
        </w:rPr>
        <w:t/>
      </w:r>
      <w:r>
        <w:t xml:space="preserve"/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4 — Retour au jardin, ouverture de la boîte</w:t>
      </w:r>
    </w:p>
    <w:p>
      <w:pPr>
        <w:spacing w:before="60" w:after="60" w:line="300" w:lineRule="auto"/>
        <w:jc w:val="both"/>
      </w:pPr>
      <w:r>
        <w:t>Chloé revient au jardin. Tous les convives sont rassemblés autour. Elle compose 1-7-3 sur la boîte. Le cadenas s’ouvre.</w:t>
      </w:r>
    </w:p>
    <w:p>
      <w:pPr>
        <w:spacing w:before="60" w:after="60" w:line="300" w:lineRule="auto"/>
        <w:jc w:val="both"/>
      </w:pPr>
      <w:r>
        <w:rPr>
          <w:b/>
          <w:bCs/>
        </w:rPr>
        <w:t>Contenu de la boîte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Le vrai acte de naissance d’Amandinette de la Grande Leuleu</w:t>
      </w:r>
      <w:r>
        <w:t xml:space="preserve"> — nom de roturière, village indiqué, date qui ne correspond pas à l’âge officiel de la « Duchesse ».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La lettre de Léa du 5 juin</w:t>
      </w:r>
      <w:r>
        <w:t xml:space="preserve"> : « Chère Amandine, j’ai tergiversé six mois. Je ne peux plus garder ce silence. Théodorette mérite de savoir. Je lui parlerai ce week-end. Pour vous, c’est la fin du jeu. — L.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5 — La confrontation finale d’Amandinette</w:t>
      </w:r>
    </w:p>
    <w:p>
      <w:pPr>
        <w:spacing w:before="60" w:after="60" w:line="300" w:lineRule="auto"/>
        <w:jc w:val="both"/>
      </w:pPr>
      <w:r>
        <w:t>Chloé brandit les deux pièces. Amandinette comprend. Trois sorties possibles selon le choix du joueur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(a) Larmes</w:t>
      </w:r>
      <w:r>
        <w:t xml:space="preserve"> : « Oui. Je suis Amandinette de la Grande Leuleu. Et oui, j’ai tué Léa. Elle m’aurait tout pris.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(b) Défi calme</w:t>
      </w:r>
      <w:r>
        <w:t xml:space="preserve"> : « Et alors ? J’ai été plus duchesse que toutes les vraies.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(c) Effondrement digne</w:t>
      </w:r>
      <w:r>
        <w:t xml:space="preserve"> : « Sir Amaury, je vous prierai de me fournir une chambre fermée à clef jusqu’au matin.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La réaction de Théodorette</w:t>
      </w:r>
    </w:p>
    <w:p>
      <w:pPr>
        <w:spacing w:before="60" w:after="60" w:line="300" w:lineRule="auto"/>
        <w:jc w:val="both"/>
      </w:pPr>
      <w:r>
        <w:rPr>
          <w:b/>
          <w:bCs/>
        </w:rPr>
        <w:t>Moment dramatique majeur</w:t>
      </w:r>
      <w:r>
        <w:t>. Théodorette apprend tout en même temps que Chloé. Il ne savait rien — ni l’identité, ni le meurtre. Sa réaction est silencieuse, dévastée. Un seul mot, peut-être : « ...Amandinette. » Le joueur de Théodorette peut improviser ; laissez-le. Aucun script. C’est son moment.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Maintenir le doute jusqu’au certificat</w:t>
      </w:r>
    </w:p>
    <w:p>
      <w:pPr>
        <w:spacing w:before="60" w:after="60" w:line="300" w:lineRule="auto"/>
        <w:jc w:val="both"/>
      </w:pPr>
      <w:r>
        <w:rPr>
          <w:b/>
          <w:bCs/>
        </w:rPr>
        <w:t>Règle absolue de l’Acte IV</w:t>
      </w:r>
      <w:r>
        <w:t xml:space="preserve"> : tant que la boîte n’est pas ouverte, </w:t>
      </w:r>
      <w:r>
        <w:rPr>
          <w:b/>
          <w:bCs/>
        </w:rPr>
        <w:t>Alicia reste plausiblement coupable</w:t>
      </w:r>
      <w:r>
        <w:t xml:space="preserve"> aux yeux du public. Soufflez-le activement entre les étapes :</w:t>
      </w:r>
    </w:p>
    <w:p>
      <w:pPr>
        <w:spacing w:before="60" w:after="60" w:line="300" w:lineRule="auto"/>
        <w:jc w:val="both"/>
      </w:pPr>
      <w:r>
        <w:t>Entre étapes 2 et 3 (« Mais Alicia avait la clef… son motif était aussi fort que celui d’une assassine. »)</w:t>
      </w:r>
    </w:p>
    <w:p>
      <w:pPr>
        <w:spacing w:before="60" w:after="60" w:line="300" w:lineRule="auto"/>
        <w:jc w:val="both"/>
      </w:pPr>
      <w:r>
        <w:t>Entre étapes 3 et 4 (« Amandinette ? Une duchesse, parfaitement alibi par son mari… »)</w:t>
      </w:r>
    </w:p>
    <w:p>
      <w:pPr>
        <w:spacing w:before="60" w:after="60" w:line="300" w:lineRule="auto"/>
        <w:jc w:val="both"/>
      </w:pPr>
      <w:r>
        <w:t>Marie est aussi à mentionner : « Marie aimait Léa. Si Léa lui avait dit quelque chose qui l’a déchirée, qui sait… »</w:t>
      </w:r>
    </w:p>
    <w:p>
      <w:pPr>
        <w:spacing w:before="60" w:after="60" w:line="300" w:lineRule="auto"/>
        <w:jc w:val="both"/>
      </w:pPr>
      <w:r>
        <w:t xml:space="preserve">Le </w:t>
      </w:r>
      <w:r>
        <w:rPr>
          <w:b/>
          <w:bCs/>
        </w:rPr>
        <w:t>certificat</w:t>
      </w:r>
      <w:r>
        <w:t xml:space="preserve"> est l’unique élément qui désigne Amandinette de manière incontestable.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