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BOULET DE MYRTILLES</w:t>
      </w:r>
    </w:p>
    <w:p>
      <w:pPr>
        <w:spacing w:after="200"/>
        <w:jc w:val="center"/>
      </w:pPr>
      <w:r>
        <w:rPr>
          <w:i/>
          <w:iCs/>
          <w:color w:val="6D4C41"/>
        </w:rPr>
        <w:t>lectrice d’annuaires · discrète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Discrète, observatrice. Vous parlez peu spontanément, mais vous voyez tout. Vous avez une mémoire prodigieuse pour les familles, les dates, les généalogies — c’est votre passion solitaire. Ton placide, regards qui s’attardent. Vous attendez la bonne question avant de répondre, et vous répondez très précisément.</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Boulet de Myrtilles, généalogiste amateur. Je passe le plus clair de mes après-midi avec mes annuaires. »</w:t>
      </w:r>
    </w:p>
    <w:p>
      <w:pPr>
        <w:spacing w:before="240" w:after="100"/>
      </w:pPr>
      <w:r>
        <w:rPr>
          <w:b/>
          <w:bCs/>
          <w:color w:val="5D4037"/>
          <w:sz w:val="24"/>
          <w:szCs w:val="24"/>
        </w:rPr>
        <w:t>❧  🔗 VOS LIENS  ❧</w:t>
      </w:r>
    </w:p>
    <w:p>
      <w:pPr>
        <w:spacing w:before="60" w:after="60" w:line="300" w:lineRule="auto"/>
        <w:jc w:val="both"/>
      </w:pPr>
      <w:r>
        <w:t xml:space="preserve">🕯️ </w:t>
      </w:r>
      <w:r>
        <w:rPr>
          <w:b/>
          <w:bCs/>
        </w:rPr>
        <w:t>Sir Tatoine de Crevonville</w:t>
      </w:r>
      <w:r>
        <w:t xml:space="preserve"> — quelques lettres tendres il y a 6 ans, avant son mariage avec Clochette.</w:t>
      </w:r>
    </w:p>
    <w:p>
      <w:pPr>
        <w:spacing w:before="60" w:after="60" w:line="300" w:lineRule="auto"/>
        <w:jc w:val="both"/>
      </w:pPr>
      <w:r>
        <w:t xml:space="preserve">📚 </w:t>
      </w:r>
      <w:r>
        <w:rPr>
          <w:b/>
          <w:bCs/>
        </w:rPr>
        <w:t>Tout le cercle</w:t>
      </w:r>
      <w:r>
        <w:t xml:space="preserve"> — vous savez tout sur tous, grâce aux annuaires.</w:t>
      </w:r>
    </w:p>
    <w:p>
      <w:pPr>
        <w:spacing w:before="60" w:after="60" w:line="300" w:lineRule="auto"/>
        <w:jc w:val="both"/>
      </w:pPr>
      <w:r>
        <w:t xml:space="preserve">⚔️ </w:t>
      </w:r>
      <w:r>
        <w:rPr>
          <w:b/>
          <w:bCs/>
        </w:rPr>
        <w:t>Lady Léa de Pavy</w:t>
      </w:r>
      <w:r>
        <w:t xml:space="preserve"> — vous faisait chanter (200 livres par trimestre) pour vos lettres avec Tatoine.</w:t>
      </w:r>
    </w:p>
    <w:p>
      <w:pPr>
        <w:spacing w:before="240" w:after="100"/>
      </w:pPr>
      <w:r>
        <w:rPr>
          <w:b/>
          <w:bCs/>
          <w:color w:val="5D4037"/>
          <w:sz w:val="24"/>
          <w:szCs w:val="24"/>
        </w:rPr>
        <w:t>❧  💬 COMMENT JOUER  ❧</w:t>
      </w:r>
    </w:p>
    <w:p>
      <w:pPr>
        <w:spacing w:before="60" w:after="60" w:line="300" w:lineRule="auto"/>
        <w:jc w:val="both"/>
      </w:pPr>
      <w:r>
        <w:rPr>
          <w:b/>
          <w:bCs/>
        </w:rPr>
        <w:t>Vous parlez volontiers de ce que vous avez vu</w:t>
      </w:r>
      <w:r>
        <w:t xml:space="preserve"> — livrez les témoignages prioritaires dès que Chloé pose la bonne question. </w:t>
      </w:r>
      <w:r>
        <w:rPr>
          <w:b/>
          <w:bCs/>
        </w:rPr>
        <w:t>Sur votre propre secret (Tatoine), vous restez discrète</w:t>
      </w:r>
      <w:r>
        <w:t xml:space="preserve"> : vous ne l’avouez que si on vous y oblige.</w:t>
      </w:r>
    </w:p>
    <w:p>
      <w:pPr>
        <w:spacing w:before="240" w:after="100"/>
      </w:pPr>
      <w:r>
        <w:rPr>
          <w:b/>
          <w:bCs/>
          <w:color w:val="5D4037"/>
          <w:sz w:val="24"/>
          <w:szCs w:val="24"/>
        </w:rPr>
        <w:t>❧  VOTRE IDENTITÉ  ❧</w:t>
      </w:r>
    </w:p>
    <w:p>
      <w:pPr>
        <w:spacing w:before="60" w:after="60" w:line="300" w:lineRule="auto"/>
        <w:jc w:val="both"/>
      </w:pPr>
      <w:r>
        <w:t>Discrète, observatrice. Lectrice d’annuaires de noblesse — mémoire prodigieuse pour les familles, les dates, les généalogies. Vous étiez au salon du bar à lire dans le coin du piano une grande partie de l’après-midi. Vous vous êtes brièvement absentée vers 17h30 (salle de bain) et avez emprunté le couloir intérieur en revenant.</w:t>
      </w:r>
    </w:p>
    <w:p>
      <w:pPr>
        <w:spacing w:before="240" w:after="100"/>
      </w:pPr>
      <w:r>
        <w:rPr>
          <w:b/>
          <w:bCs/>
          <w:color w:val="5D4037"/>
          <w:sz w:val="24"/>
          <w:szCs w:val="24"/>
        </w:rPr>
        <w:t>❧  MES TÉMOIGNAGES PRIORITAIRES — à livrer si Chloé pose la bonne question  ❧</w:t>
      </w:r>
    </w:p>
    <w:p>
      <w:pPr>
        <w:spacing w:before="60" w:after="60" w:line="300" w:lineRule="auto"/>
        <w:jc w:val="both"/>
      </w:pPr>
      <w:r>
        <w:t>Vous parlez peu spontanément. Vous attendez la question précise. Vos témoignages clefs :</w:t>
      </w:r>
    </w:p>
    <w:p>
      <w:pPr>
        <w:spacing w:before="60" w:after="60" w:line="300" w:lineRule="auto"/>
        <w:ind w:left="360"/>
        <w:jc w:val="both"/>
      </w:pPr>
      <w:r>
        <w:rPr>
          <w:b/>
          <w:bCs/>
        </w:rPr>
        <w:t>Acte I</w:t>
      </w:r>
      <w:r>
        <w:t xml:space="preserve"> — dispute Gautier-Léa au jardin (16h15).</w:t>
      </w:r>
    </w:p>
    <w:p>
      <w:pPr>
        <w:spacing w:after="80"/>
      </w:pPr>
      <w:r>
        <w:rPr>
          <w:sz w:val="22"/>
        </w:rPr>
        <w:t xml:space="preserve">Acte I — Lady Alicia revenant brièvement à 16h45 (cinq minutes d’absence avant le toast).</w:t>
      </w:r>
    </w:p>
    <w:p>
      <w:pPr>
        <w:spacing w:before="60" w:after="60" w:line="300" w:lineRule="auto"/>
        <w:ind w:left="360"/>
        <w:jc w:val="both"/>
      </w:pPr>
      <w:r>
        <w:rPr>
          <w:b/>
          <w:bCs/>
        </w:rPr>
        <w:t>Acte II</w:t>
      </w:r>
      <w:r>
        <w:t xml:space="preserve"> — silhouette au-dessus des manteaux à 17h36, glissant quelque chose dans une veste.</w:t>
      </w:r>
    </w:p>
    <w:p>
      <w:pPr>
        <w:spacing w:before="60" w:after="60" w:line="300" w:lineRule="auto"/>
        <w:ind w:left="360"/>
        <w:jc w:val="both"/>
      </w:pPr>
      <w:r>
        <w:rPr>
          <w:b/>
          <w:bCs/>
        </w:rPr>
        <w:t>Acte II-III</w:t>
      </w:r>
      <w:r>
        <w:t xml:space="preserve"> — anomalies dans les chroniques d’Amandinette de Parisette.</w:t>
      </w:r>
    </w:p>
    <w:p>
      <w:pPr>
        <w:spacing w:before="60" w:after="60" w:line="300" w:lineRule="auto"/>
        <w:ind w:left="360"/>
        <w:jc w:val="both"/>
      </w:pPr>
      <w:r>
        <w:rPr>
          <w:b/>
          <w:bCs/>
        </w:rPr>
        <w:t>Acte III</w:t>
      </w:r>
      <w:r>
        <w:t xml:space="preserve"> — Gautier cachant quelque chose de lourd dans le placard du couloir vers 17h33.</w:t>
      </w:r>
    </w:p>
    <w:p>
      <w:pPr>
        <w:spacing w:before="60" w:after="60" w:line="300" w:lineRule="auto"/>
        <w:ind w:left="360"/>
        <w:jc w:val="both"/>
      </w:pPr>
      <w:r>
        <w:rPr>
          <w:b/>
          <w:bCs/>
        </w:rPr>
        <w:t xml:space="preserve">Acte III — Alicia s’attardant près du bar pendant la cohue à 17h58.</w:t>
      </w:r>
      <w:r>
        <w:t xml:space="preserve"/>
      </w:r>
    </w:p>
    <w:p>
      <w:pPr>
        <w:spacing w:before="240" w:after="100"/>
      </w:pPr>
      <w:r>
        <w:rPr>
          <w:b/>
          <w:bCs/>
          <w:color w:val="5D4037"/>
          <w:sz w:val="24"/>
          <w:szCs w:val="24"/>
        </w:rPr>
        <w:t>❧  VOTRE SECRET  ❧</w:t>
      </w:r>
    </w:p>
    <w:p>
      <w:pPr>
        <w:spacing w:before="60" w:after="60" w:line="300" w:lineRule="auto"/>
        <w:jc w:val="both"/>
      </w:pPr>
      <w:r>
        <w:t>Il y a 6 ans, avant le mariage Sir Tatoine — Lady Cloé Fischer, vous avez échangé quelques lettres tendres avec Tatoine. Une rencontre dans un jardin, jamais consommée. Léa savait et vous faisait chanter (200 livres par trimestre). Vous payiez surtout pour que Clochette ne sache jamais. Ce matin, à votre arrivée, Léa vous a remis un dernier « rappel d’échéance » — un mot bref vous réclamant un trimestre d’avance. Vous l’avez caché dans votre livre, sous la couverture en cuir.</w:t>
      </w:r>
    </w:p>
    <w:p>
      <w:pPr>
        <w:spacing w:before="240" w:after="100"/>
      </w:pPr>
      <w:r>
        <w:rPr>
          <w:b/>
          <w:bCs/>
          <w:color w:val="5D4037"/>
          <w:sz w:val="24"/>
          <w:szCs w:val="24"/>
        </w:rPr>
        <w:t>❧  CE QUE VOUS DITES — DISTRIBUÉ PAR ACTES  ❧</w:t>
      </w:r>
    </w:p>
    <w:p>
      <w:pPr>
        <w:spacing w:before="60" w:after="60" w:line="300" w:lineRule="auto"/>
        <w:jc w:val="both"/>
      </w:pPr>
      <w:r>
        <w:rPr>
          <w:b/>
          <w:bCs/>
        </w:rPr>
        <w:t>ACTE I — Dispute Gautier-Léa au jardin (16h15)</w:t>
      </w:r>
      <w:r>
        <w:t xml:space="preserve"> : « Depuis la fenêtre du salon du bar, j’ai vu Gautier et Léa se disputer dans le jardin vers 16h15. Léa lui a tendu un papier, il l’a fourré dans sa poche. »</w:t>
      </w:r>
    </w:p>
    <w:p>
      <w:pPr>
        <w:spacing w:after="80"/>
      </w:pPr>
      <w:r>
        <w:rPr>
          <w:b/>
          <w:sz w:val="22"/>
        </w:rPr>
        <w:t xml:space="preserve">ACTE I — Alicia revenant juste avant le toast (16h45) : </w:t>
      </w:r>
      <w:r>
        <w:rPr>
          <w:sz w:val="22"/>
        </w:rPr>
        <w:t xml:space="preserve">« Juste avant le toast, vers 16h45, j’ai vu Lady Alicia revenir d’une brève absence. Elle a souri en passant et s’est replacée près du buffet. »</w:t>
      </w:r>
    </w:p>
    <w:p>
      <w:pPr>
        <w:spacing w:before="60" w:after="60" w:line="300" w:lineRule="auto"/>
        <w:jc w:val="both"/>
      </w:pPr>
      <w:r>
        <w:rPr>
          <w:b/>
          <w:bCs/>
        </w:rPr>
        <w:t xml:space="preserve">ACTE I — Sur Lisa et Baptiste : « La cantatrice ne quittait pas le caricaturiste des yeux. Pas comme une amie — comme une amante. Je crois qu’il y a quelque chose entre eux. »</w:t>
      </w:r>
      <w:r>
        <w:t xml:space="preserve"/>
      </w:r>
    </w:p>
    <w:p>
      <w:pPr>
        <w:spacing w:before="60" w:after="60" w:line="300" w:lineRule="auto"/>
        <w:jc w:val="both"/>
      </w:pPr>
      <w:r>
        <w:rPr>
          <w:b/>
          <w:bCs/>
        </w:rPr>
        <w:t>ACTE II — Silhouette aux tabourets</w:t>
      </w:r>
      <w:r>
        <w:t xml:space="preserve"> : « Je revenais de la salle de bain par le couloir vers 17h36. La porte du bar était entrouverte. J’ai aperçu QUELQU’UN penché sur les manteaux, glissant quelque chose dans une veste. Le rayon de soleil m’a empêchée de voir le visage. »</w:t>
      </w:r>
    </w:p>
    <w:p>
      <w:pPr>
        <w:spacing w:before="60" w:after="60" w:line="300" w:lineRule="auto"/>
        <w:jc w:val="both"/>
      </w:pPr>
      <w:r>
        <w:rPr>
          <w:b/>
          <w:bCs/>
        </w:rPr>
        <w:t xml:space="preserve">ACTE II — Si Chloé interroge sur Baptiste : « Cette fiole dans son manteau le désigne, certes — mais c’est un artiste doux, je le verrais mal verser du poison. » Et sur Lisa : « Après son éclat de 16h40, je l’ai entendue jurer que Léa paierait pour ce qu’elle lui avait fait. »</w:t>
      </w:r>
      <w:r>
        <w:t xml:space="preserve"/>
      </w:r>
    </w:p>
    <w:p>
      <w:pPr>
        <w:spacing w:before="60" w:after="60" w:line="300" w:lineRule="auto"/>
        <w:jc w:val="both"/>
      </w:pPr>
      <w:r>
        <w:rPr>
          <w:b/>
          <w:bCs/>
        </w:rPr>
        <w:t>ACTE II/III — Anomalies sur Amandinette</w:t>
      </w:r>
      <w:r>
        <w:t xml:space="preserve"> : « Mes annuaires de noblesse couvrent les Parisette sur quatre générations. Or je ne retrouve pas la branche dont parle la Duchesse Amandinette. Et certaines anecdotes d’enfance qu’elle évoque ne collent pas avec les chroniques de cette maison. »</w:t>
      </w:r>
    </w:p>
    <w:p>
      <w:pPr>
        <w:spacing w:before="60" w:after="60" w:line="300" w:lineRule="auto"/>
        <w:jc w:val="both"/>
      </w:pPr>
      <w:r>
        <w:rPr>
          <w:b/>
          <w:bCs/>
        </w:rPr>
        <w:t>ACTE III — Mallette de Gautier (17h33)</w:t>
      </w:r>
      <w:r>
        <w:t xml:space="preserve"> : « Je passais dans le couloir intérieur vers 17h33. J’ai vu Gautier glisser quelque chose de lourd dans le placard, vivement. » N’évoquez pas avant l’Acte III.</w:t>
      </w:r>
    </w:p>
    <w:p>
      <w:pPr>
        <w:spacing w:before="60" w:after="60" w:line="300" w:lineRule="auto"/>
        <w:jc w:val="both"/>
      </w:pPr>
      <w:r>
        <w:rPr>
          <w:b/>
          <w:bCs/>
        </w:rPr>
        <w:t>ACTE III — Alicia près du bar pendant la cohue</w:t>
      </w:r>
      <w:r>
        <w:t xml:space="preserve"> : « À 17h58, pendant que tout le monde s’agitait, j’ai vu Alicia s’attarder près du bar. Elle paraissait perdue. »</w:t>
      </w:r>
    </w:p>
    <w:p>
      <w:pPr>
        <w:spacing w:after="80"/>
      </w:pPr>
      <w:r>
        <w:rPr>
          <w:b/>
          <w:sz w:val="22"/>
        </w:rPr>
        <w:t xml:space="preserve">ACTE III — La salle de bain vide (si Chloé interroge sur la salle de bain) : </w:t>
      </w:r>
      <w:r>
        <w:rPr>
          <w:sz w:val="22"/>
        </w:rPr>
        <w:t xml:space="preserve">« Quand je m’y suis rendue vers 17h30, la salle de bain était vide — personne. La Duchesse Amandinette prétend pourtant s’y être reposée jusqu’à 17h45. À 17h30, il n’y avait là âme qui vive. »</w:t>
      </w:r>
    </w:p>
    <w:p>
      <w:pPr>
        <w:spacing w:before="240" w:after="100"/>
      </w:pPr>
      <w:r>
        <w:rPr>
          <w:b/>
          <w:bCs/>
          <w:color w:val="5D4037"/>
          <w:sz w:val="24"/>
          <w:szCs w:val="24"/>
        </w:rPr>
        <w:t>❧  CE QUI VOUS FAIT CRAQUER  ❧</w:t>
      </w:r>
    </w:p>
    <w:p>
      <w:pPr>
        <w:spacing w:before="60" w:after="60" w:line="300" w:lineRule="auto"/>
        <w:jc w:val="both"/>
      </w:pPr>
      <w:r>
        <w:t>Si Chloé évoque Tatoine, ou demande pourquoi vous semblez si discrète, ou évoque les chantages de Léa : vous fermez les yeux un instant. « Il y a 6 ans… quelques lettres. Une promenade dans un jardin. Rien de plus. Léa l’avait su par hasard. Elle me faisait payer 200 livres par trimestre. J’ai payé. Je payais POUR Clochette, surtout — pour qu’elle ne sache jamais. »</w:t>
      </w:r>
    </w:p>
    <w:p>
      <w:pPr>
        <w:spacing w:before="60" w:after="60" w:line="300" w:lineRule="auto"/>
        <w:jc w:val="both"/>
      </w:pPr>
      <w:r>
        <w:t>Vous regardez Lady Cloé Fischer en face : « Je suis désolée, Clochette. Tatoine n’a rien fait de mal. C’était avant vous. Je vous le promets.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voyez Gautier et Léa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17h30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Lecture solitaire. Vous voyez Marie et Alicia au piano.</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Pause à la salle de bain (1-2 min).</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w:t>
            </w:r>
          </w:p>
        </w:tc>
        <w:tc>
          <w:tcPr>
            <w:tcW w:w="3660" w:type="dxa"/>
            <w:tcMar>
              <w:top w:w="80" w:type="dxa"/>
              <w:bottom w:w="80" w:type="dxa"/>
              <w:left w:w="120" w:type="dxa"/>
              <w:right w:w="120" w:type="dxa"/>
            </w:tcMar>
          </w:tcPr>
          <w:p>
            <w:pPr>
              <w:spacing w:before="20" w:after="20" w:line="260" w:lineRule="auto"/>
            </w:pPr>
            <w:r>
              <w:rPr>
                <w:sz w:val="22"/>
                <w:szCs w:val="22"/>
              </w:rPr>
              <w:t>Vous voyez Gautier glisser quelque chose de lourd dans le placard, vivement.</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Couloir → bar</w:t>
            </w:r>
          </w:p>
        </w:tc>
        <w:tc>
          <w:tcPr>
            <w:tcW w:w="3660" w:type="dxa"/>
            <w:tcMar>
              <w:top w:w="80" w:type="dxa"/>
              <w:bottom w:w="80" w:type="dxa"/>
              <w:left w:w="120" w:type="dxa"/>
              <w:right w:w="120" w:type="dxa"/>
            </w:tcMar>
          </w:tcPr>
          <w:p>
            <w:pPr>
              <w:spacing w:before="20" w:after="20" w:line="260" w:lineRule="auto"/>
            </w:pPr>
            <w:r>
              <w:rPr>
                <w:sz w:val="22"/>
                <w:szCs w:val="22"/>
              </w:rPr>
              <w:t>Par la porte entrouverte, silhouette à contre-jour penchée sur les manteaux. Vous ne reconnaissez pas.</w:t>
            </w:r>
          </w:p>
        </w:tc>
      </w:tr>
      <w:tr>
        <w:tc>
          <w:tcPr>
            <w:tcW w:w="2200" w:type="dxa"/>
            <w:tcMar>
              <w:top w:w="80" w:type="dxa"/>
              <w:bottom w:w="80" w:type="dxa"/>
              <w:left w:w="120" w:type="dxa"/>
              <w:right w:w="120" w:type="dxa"/>
            </w:tcMar>
          </w:tcPr>
          <w:p>
            <w:pPr>
              <w:spacing w:before="20" w:after="20" w:line="260" w:lineRule="auto"/>
            </w:pPr>
            <w:r>
              <w:rPr>
                <w:sz w:val="22"/>
                <w:szCs w:val="22"/>
              </w:rPr>
              <w:t>17h36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regagnez votre fauteuil. Cris de Lady Victoria à 17h58. Vous voyez Alicia s’attarder près du bar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