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pStyle w:val="Titre2"/>
        <w:spacing w:before="280" w:after="140"/>
      </w:pPr>
      <w:r>
        <w:rPr>
          <w:b/>
          <w:bCs/>
          <w:color w:val="6D4C41"/>
          <w:sz w:val="30"/>
          <w:szCs w:val="30"/>
        </w:rPr>
        <w:t>Tableau des alibis croisés</w:t>
      </w:r>
    </w:p>
    <w:p>
      <w:pPr>
        <w:spacing w:before="60" w:after="60" w:line="300" w:lineRule="auto"/>
        <w:jc w:val="both"/>
      </w:pPr>
      <w:r>
        <w:t xml:space="preserve">Le crime a eu lieu dans la dépendance entre 17h20 et 17h25 — mais le poison avait été versé bien plus tôt, à la flûte du toast (16h45). Autour de cette fenêtre, les déplacements de chacun se recoupent ; plusieurs convives (Baptiste seul à la lisière, Louis au banc, Gautier au potager, Emilien au cabinet) n’ont aucun témoin sur la minute exacte — ce sont les fausses pistes. Le détail des alibis solides et fragiles figure ci-dessous.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Alibis solides (témoins multiples)</w:t>
      </w:r>
    </w:p>
    <w:tbl>
      <w:tblPr>
        <w:tblW w:w="9360" w:type="dxa"/>
        <w:tblBorders>
          <w:top w:val="single" w:sz="4" w:space="0" w:color="D7CCC8"/>
          <w:left w:val="single" w:sz="4" w:space="0" w:color="D7CCC8"/>
          <w:bottom w:val="single" w:sz="4" w:space="0" w:color="D7CCC8"/>
          <w:right w:val="single" w:sz="4" w:space="0" w:color="D7CCC8"/>
          <w:insideH w:val="single" w:sz="4" w:space="0" w:color="D7CCC8"/>
          <w:insideV w:val="single" w:sz="4" w:space="0" w:color="D7CCC8"/>
        </w:tblBorders>
        <w:tblLook w:val="04A0"/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w="25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Convive</w:t>
            </w:r>
          </w:p>
        </w:tc>
        <w:tc>
          <w:tcPr>
            <w:tcW w:w="35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Fenêtre critique 17h00-17h45</w:t>
            </w:r>
          </w:p>
        </w:tc>
        <w:tc>
          <w:tcPr>
            <w:tcW w:w="336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Témoins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Marie de Riegel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Piano (salon du bar)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Alicia, Maëlys, Boulet de Myrtilles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Alicia de Lemoine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Piano (tourne les pages)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Marie, Maëlys, Boulet de Myrtilles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Mademoiselle Maëlys Bouchard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Près du piano (lit, observe)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Marie, Alicia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Sir Tatoine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Jardin, puis lisière avec Baptiste dès 17h25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Clochette, Baptiste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Monsieur Baptiste André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Lisière de forêt seul puis avec Tatoine dès 17h25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Tatoine (à partir de 17h25 seulement)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Cloé Fischer (Clochette)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Bar (table d’angle, vue sur jardin)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Vue de tous depuis le bar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Boulet de Myrtilles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Salon du bar (lecture)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Marie, Alicia, Maëlys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Victoria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Salon du bar puis sentier dès 17h55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Multiples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Mademoiselle Lisa Lepra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Salon du bar (près du piano), après son éclat de 16h40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Marie, Maëlys, Boulet (alibi mou mais réel)</w:t>
            </w:r>
          </w:p>
        </w:tc>
      </w:tr>
    </w:tbl>
    <w:p>
      <w:pPr>
        <w:pStyle w:val="Titre3"/>
        <w:spacing w:before="200" w:after="100"/>
      </w:pPr>
      <w:r>
        <w:rPr>
          <w:b/>
          <w:bCs/>
          <w:color w:val="795548"/>
        </w:rPr>
        <w:t>Alibis fragiles (sans témoin pour la fenêtre critique)</w:t>
      </w:r>
    </w:p>
    <w:tbl>
      <w:tblPr>
        <w:tblW w:w="9360" w:type="dxa"/>
        <w:tblBorders>
          <w:top w:val="single" w:sz="4" w:space="0" w:color="D7CCC8"/>
          <w:left w:val="single" w:sz="4" w:space="0" w:color="D7CCC8"/>
          <w:bottom w:val="single" w:sz="4" w:space="0" w:color="D7CCC8"/>
          <w:right w:val="single" w:sz="4" w:space="0" w:color="D7CCC8"/>
          <w:insideH w:val="single" w:sz="4" w:space="0" w:color="D7CCC8"/>
          <w:insideV w:val="single" w:sz="4" w:space="0" w:color="D7CCC8"/>
        </w:tblBorders>
        <w:tblLook w:val="04A0"/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w="25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Convive</w:t>
            </w:r>
          </w:p>
        </w:tc>
        <w:tc>
          <w:tcPr>
            <w:tcW w:w="35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Fenêtre critique</w:t>
            </w:r>
          </w:p>
        </w:tc>
        <w:tc>
          <w:tcPr>
            <w:tcW w:w="336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Faille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Amandinette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Prétend salle de bain 17h00-17h45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PERSONNE ne la voit dans la salle de bain. Tatoine et Clochette la voient au jardin. (= LA COUPABLE)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Duc Théodorette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Prétend salle de bain avec Amandinette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Mensonge. Frappe à 17h05 sans réponse. Cherche Amandinette au jardin 17h15-17h20. Maëlys le voit rentrer bouleversé à 17h20.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Lord Louis-Marc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Banc du jardin SEUL 16h55-17h20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Aucun témoin du côté banc. Tatoine voit le geste de brûlure de loin.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Lord Gautier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Potager 17h10-17h30 puis dépendance 17h30-17h32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Aucun témoin direct au potager. Tatoine et Clochette le voient passer.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Maître Emilien Collin-Stanislas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Prétend cabinet de lecture, SEUL, 17h00-17h45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AUCUN témoin. Mobile énorme (faux de 1910, chantage 5 000 £). Suspect rationnel n°1.</w:t>
            </w:r>
          </w:p>
        </w:tc>
      </w:tr>
    </w:tbl>
    <w:p>
      <w:pPr>
        <w:pStyle w:val="Titre3"/>
        <w:spacing w:before="200" w:after="100"/>
      </w:pPr>
      <w:r>
        <w:rPr>
          <w:b/>
          <w:bCs/>
          <w:color w:val="795548"/>
        </w:rPr>
        <w:t>Le piège des alibis croisés</w:t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Pour Théodorette : son alibi est faux mais sa motivation est protectrice — il ne soupçonne pas Amandinette de meurtre, il la couvre par réflexe conjugal. Le faire craquer demande deux leviers : la lettre de chantage trouvée dans son manteau (révèle Vienne) ET le témoignage de Maëlys (révèle qu’il est sorti chercher Amandinette).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>Pour Amandinette</w:t>
      </w:r>
      <w:r>
        <w:t xml:space="preserve"> : aucun témoin ne la voit en salle de bain. Tatoine la voit traverser le jardin à 17h15. Clochette la voit traverser à 17h32. Boulet de Myrtilles voit la silhouette aux tabourets à 17h36 sans reconnaître. Ces trois témoignages mis bout à bout dessinent son trajet — mais aucun seul ne suffit. </w:t>
      </w:r>
      <w:r>
        <w:rPr>
          <w:b/>
          <w:bCs/>
        </w:rPr>
        <w:t>Il faut le faisceau complet + le coffret final pour la confondre.</w:t>
      </w:r>
    </w:p>
    <w:p>
      <w:pPr>
        <w:spacing w:after="100"/>
      </w:pPr>
      <w:r>
        <w:rPr>
          <w:i/>
          <w:sz w:val="22"/>
        </w:rPr>
        <w:t xml:space="preserve">Sur Baptiste (à clarifier) : son alibi n’est confirmé qu’à partir de 17h25 (lisière, avec Tatoine). Entre 17h15 et 17h25 — la fenêtre exacte du meurtre — il est seul à la lisière, donc techniquement SANS alibi. C’est précisément ce qui fait de la fiole plantée dans son manteau un piège crédible : il pourrait, sur le papier, être le coupable.</w:t>
      </w:r>
    </w:p>
    <w:p>
      <w:pPr>
        <w:spacing w:after="100"/>
      </w:pPr>
      <w:r>
        <w:rPr>
          <w:i/>
          <w:sz w:val="22"/>
        </w:rPr>
        <w:t xml:space="preserve">Sur Amandinette (renfort décisif) : non seulement personne ne la voit dans la salle de bain, mais deux convives l’utilisent pendant qu’elle prétend s’y reposer — Lady Boulet de Myrtilles vers 17h30, Lady Cloé Fischer vers 17h33 — et la trouvent VIDE. Leur témoignage, si Chloé le sollicite, démolit l’alibi « migraine jusqu’à 17h45 ».</w:t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Pour Alicia (Acte III-IV) : aucun témoin de son vol de clef à 17h58, sauf Victoria. Sa motivation (lettres « B. » de Baptiste) ressemble à un motif de meurtre — c’est précisément pourquoi elle reste suspecte jusqu’au certificat final.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Sur Emilien (le suspect rationnel) : alibi creux, mobile colossal (le faux de 1910). C’est le suspect le plus « logique » de la soirée — il tient le doute jusqu’au coffret. Rien ne l’innocente, sinon la preuve matérielle qui confond Amandinette. Sa confrontation finale révèle sa fraude, pas le meurtre.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Sur Lisa (fausse piste de caractère) : son éclat public et sa jalousie en font une coupable « évidente ». Mais elle est restée au salon, en vue du groupe piano, durant toute la fenêtre critique. Alibi mou (nul ne la fixe à la minute près) mais corroboré par plusieurs : fausse piste émotionnelle, pas un trou d’alibi.</w:t>
      </w:r>
      <w:r>
        <w:t xml:space="preserve"/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91EB2"/>
    <w:multiLevelType w:val="hybridMultilevel"/>
    <w:tmpl w:val="818A2B30"/>
    <w:lvl w:ilvl="0" w:tplc="1F6A6D3C">
      <w:start w:val="1"/>
      <w:numFmt w:val="bullet"/>
      <w:lvlText w:val="•"/>
      <w:lvlJc w:val="left"/>
      <w:pPr>
        <w:ind w:left="360" w:hanging="240"/>
      </w:pPr>
    </w:lvl>
    <w:lvl w:ilvl="1" w:tplc="11BC969A">
      <w:numFmt w:val="decimal"/>
      <w:lvlText w:val=""/>
      <w:lvlJc w:val="left"/>
    </w:lvl>
    <w:lvl w:ilvl="2" w:tplc="FE34C5B6">
      <w:numFmt w:val="decimal"/>
      <w:lvlText w:val=""/>
      <w:lvlJc w:val="left"/>
    </w:lvl>
    <w:lvl w:ilvl="3" w:tplc="533C95DE">
      <w:numFmt w:val="decimal"/>
      <w:lvlText w:val=""/>
      <w:lvlJc w:val="left"/>
    </w:lvl>
    <w:lvl w:ilvl="4" w:tplc="08668C10">
      <w:numFmt w:val="decimal"/>
      <w:lvlText w:val=""/>
      <w:lvlJc w:val="left"/>
    </w:lvl>
    <w:lvl w:ilvl="5" w:tplc="A726D212">
      <w:numFmt w:val="decimal"/>
      <w:lvlText w:val=""/>
      <w:lvlJc w:val="left"/>
    </w:lvl>
    <w:lvl w:ilvl="6" w:tplc="71DEDF76">
      <w:numFmt w:val="decimal"/>
      <w:lvlText w:val=""/>
      <w:lvlJc w:val="left"/>
    </w:lvl>
    <w:lvl w:ilvl="7" w:tplc="2DC08824">
      <w:numFmt w:val="decimal"/>
      <w:lvlText w:val=""/>
      <w:lvlJc w:val="left"/>
    </w:lvl>
    <w:lvl w:ilvl="8" w:tplc="6C36DD66">
      <w:numFmt w:val="decimal"/>
      <w:lvlText w:val=""/>
      <w:lvlJc w:val="left"/>
    </w:lvl>
  </w:abstractNum>
  <w:abstractNum w:abstractNumId="1" w15:restartNumberingAfterBreak="0">
    <w:nsid w:val="550C7674"/>
    <w:multiLevelType w:val="hybridMultilevel"/>
    <w:tmpl w:val="0354E960"/>
    <w:lvl w:ilvl="0" w:tplc="A03E07B6">
      <w:start w:val="1"/>
      <w:numFmt w:val="bullet"/>
      <w:lvlText w:val="●"/>
      <w:lvlJc w:val="left"/>
      <w:pPr>
        <w:ind w:left="720" w:hanging="360"/>
      </w:pPr>
    </w:lvl>
    <w:lvl w:ilvl="1" w:tplc="25826928">
      <w:start w:val="1"/>
      <w:numFmt w:val="bullet"/>
      <w:lvlText w:val="○"/>
      <w:lvlJc w:val="left"/>
      <w:pPr>
        <w:ind w:left="1440" w:hanging="360"/>
      </w:pPr>
    </w:lvl>
    <w:lvl w:ilvl="2" w:tplc="7CF8C7D0">
      <w:start w:val="1"/>
      <w:numFmt w:val="bullet"/>
      <w:lvlText w:val="■"/>
      <w:lvlJc w:val="left"/>
      <w:pPr>
        <w:ind w:left="2160" w:hanging="360"/>
      </w:pPr>
    </w:lvl>
    <w:lvl w:ilvl="3" w:tplc="32EAB1FC">
      <w:start w:val="1"/>
      <w:numFmt w:val="bullet"/>
      <w:lvlText w:val="●"/>
      <w:lvlJc w:val="left"/>
      <w:pPr>
        <w:ind w:left="2880" w:hanging="360"/>
      </w:pPr>
    </w:lvl>
    <w:lvl w:ilvl="4" w:tplc="A872C668">
      <w:start w:val="1"/>
      <w:numFmt w:val="bullet"/>
      <w:lvlText w:val="○"/>
      <w:lvlJc w:val="left"/>
      <w:pPr>
        <w:ind w:left="3600" w:hanging="360"/>
      </w:pPr>
    </w:lvl>
    <w:lvl w:ilvl="5" w:tplc="24D2D346">
      <w:start w:val="1"/>
      <w:numFmt w:val="bullet"/>
      <w:lvlText w:val="■"/>
      <w:lvlJc w:val="left"/>
      <w:pPr>
        <w:ind w:left="4320" w:hanging="360"/>
      </w:pPr>
    </w:lvl>
    <w:lvl w:ilvl="6" w:tplc="A230AB04">
      <w:start w:val="1"/>
      <w:numFmt w:val="bullet"/>
      <w:lvlText w:val="●"/>
      <w:lvlJc w:val="left"/>
      <w:pPr>
        <w:ind w:left="5040" w:hanging="360"/>
      </w:pPr>
    </w:lvl>
    <w:lvl w:ilvl="7" w:tplc="5136F2C6">
      <w:start w:val="1"/>
      <w:numFmt w:val="bullet"/>
      <w:lvlText w:val="●"/>
      <w:lvlJc w:val="left"/>
      <w:pPr>
        <w:ind w:left="5760" w:hanging="360"/>
      </w:pPr>
    </w:lvl>
    <w:lvl w:ilvl="8" w:tplc="21088752">
      <w:start w:val="1"/>
      <w:numFmt w:val="bullet"/>
      <w:lvlText w:val="●"/>
      <w:lvlJc w:val="left"/>
      <w:pPr>
        <w:ind w:left="6480" w:hanging="360"/>
      </w:pPr>
    </w:lvl>
  </w:abstractNum>
  <w:num w:numId="1" w16cid:durableId="936182414">
    <w:abstractNumId w:val="1"/>
    <w:lvlOverride w:ilvl="0">
      <w:startOverride w:val="1"/>
    </w:lvlOverride>
  </w:num>
  <w:num w:numId="2" w16cid:durableId="1100568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C9C"/>
    <w:rsid w:val="00050C9C"/>
    <w:rsid w:val="00064C4C"/>
    <w:rsid w:val="00827FB1"/>
    <w:rsid w:val="00BB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A664"/>
  <w15:docId w15:val="{7758AC9E-7B63-4E73-9C3E-B9747472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="Garamond" w:hAnsi="Garamond" w:cs="Garamond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15964</Words>
  <Characters>87805</Characters>
  <Application>Microsoft Office Word</Application>
  <DocSecurity>0</DocSecurity>
  <Lines>731</Lines>
  <Paragraphs>207</Paragraphs>
  <ScaleCrop>false</ScaleCrop>
  <Company/>
  <LinksUpToDate>false</LinksUpToDate>
  <CharactersWithSpaces>103562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Meurtre au Domaine des Beuhaies</dc:title>
  <dc:creator>Lady Whistledown</dc:creator>
  <dc:description>Murder mystery party - 12 personnages</dc:description>
  <cp:lastModifiedBy>Amaury Chrétien</cp:lastModifiedBy>
  <cp:revision>2</cp:revision>
  <dcterms:created xsi:type="dcterms:W3CDTF">2026-05-12T08:47:00Z</dcterms:created>
  <dcterms:modified xsi:type="dcterms:W3CDTF">2026-05-12T08:47:00Z</dcterms:modified>
</cp:coreProperties>
</file>