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Titre2"/>
        <w:spacing w:before="280" w:after="140"/>
      </w:pPr>
      <w:r>
        <w:rPr>
          <w:b/>
          <w:bCs/>
          <w:color w:val="6D4C41"/>
          <w:sz w:val="30"/>
          <w:szCs w:val="30"/>
        </w:rPr>
        <w:t>Conclusion et post-climax</w:t>
      </w:r>
    </w:p>
    <w:p>
      <w:pPr>
        <w:pStyle w:val="Titre3"/>
        <w:spacing w:before="200" w:after="100"/>
      </w:pPr>
      <w:r>
        <w:rPr>
          <w:b/>
          <w:bCs/>
          <w:color w:val="795548"/>
        </w:rPr>
        <w:t>La grande révélation (Acte IV final)</w:t>
      </w:r>
    </w:p>
    <w:p>
      <w:pPr>
        <w:spacing w:before="60" w:after="60" w:line="300" w:lineRule="auto"/>
        <w:jc w:val="both"/>
      </w:pPr>
      <w:r>
        <w:t>Chloé revient au jardin, la boîte ouverte sur la table en rotin. Tous les convives sont rassemblés. Elle a la double preuve : l’acte de naissance + la lettre du 5 juin.</w:t>
      </w:r>
    </w:p>
    <w:p>
      <w:pPr>
        <w:spacing w:before="60" w:after="60" w:line="300" w:lineRule="auto"/>
        <w:jc w:val="both"/>
      </w:pPr>
      <w:r>
        <w:rPr>
          <w:b/>
          <w:bCs/>
        </w:rPr>
        <w:t>Laissez Chloé improviser sa tirade.</w:t>
      </w:r>
      <w:r>
        <w:t xml:space="preserve"> Elle est Lady Whistledown — c’est son moment. Pas de script. Sir Amaury reste en retrait, le couvert d’un mari fier et grave.</w:t>
      </w:r>
    </w:p>
    <w:p>
      <w:pPr>
        <w:spacing w:before="60" w:after="60" w:line="300" w:lineRule="auto"/>
        <w:jc w:val="both"/>
      </w:pPr>
      <w:r>
        <w:t>Amandinette choisit l’une des trois sorties :</w:t>
      </w:r>
    </w:p>
    <w:p>
      <w:pPr>
        <w:spacing w:before="60" w:after="60" w:line="300" w:lineRule="auto"/>
        <w:ind w:left="360"/>
        <w:jc w:val="both"/>
      </w:pPr>
      <w:r>
        <w:rPr>
          <w:b/>
          <w:bCs/>
        </w:rPr>
        <w:t>(a) Larmes</w:t>
      </w:r>
      <w:r>
        <w:t xml:space="preserve"> — confession complète.</w:t>
      </w:r>
    </w:p>
    <w:p>
      <w:pPr>
        <w:spacing w:before="60" w:after="60" w:line="300" w:lineRule="auto"/>
        <w:ind w:left="360"/>
        <w:jc w:val="both"/>
      </w:pPr>
      <w:r>
        <w:rPr>
          <w:b/>
          <w:bCs/>
        </w:rPr>
        <w:t>(b) Défi calme</w:t>
      </w:r>
      <w:r>
        <w:t xml:space="preserve"> — sans s’abaisser à confirmer ou nier.</w:t>
      </w:r>
    </w:p>
    <w:p>
      <w:pPr>
        <w:spacing w:before="60" w:after="60" w:line="300" w:lineRule="auto"/>
        <w:ind w:left="360"/>
        <w:jc w:val="both"/>
      </w:pPr>
      <w:r>
        <w:rPr>
          <w:b/>
          <w:bCs/>
        </w:rPr>
        <w:t>(c) Effondrement digne</w:t>
      </w:r>
      <w:r>
        <w:t xml:space="preserve"> — demande à se retirer.</w:t>
      </w:r>
    </w:p>
    <w:p>
      <w:pPr>
        <w:spacing w:before="60" w:after="60" w:line="300" w:lineRule="auto"/>
        <w:jc w:val="both"/>
      </w:pPr>
      <w:r>
        <w:rPr>
          <w:b/>
          <w:bCs/>
        </w:rPr>
        <w:t>Théodorette</w:t>
      </w:r>
      <w:r>
        <w:t xml:space="preserve"> : sa réaction silencieuse est l’événement émotionnel majeur. Il apprend tout en même temps que Chloé. Aucun script — le joueur de Théodorette improvise, et tout le monde se tait.</w:t>
      </w:r>
    </w:p>
    <w:p>
      <w:pPr>
        <w:pStyle w:val="Titre3"/>
        <w:spacing w:before="200" w:after="100"/>
      </w:pPr>
      <w:r>
        <w:rPr>
          <w:b/>
          <w:bCs/>
          <w:color w:val="795548"/>
        </w:rPr>
        <w:t>Scène G — Le dîner qui ne pourra pas ne pas avoir lieu (post-climax)</w:t>
      </w:r>
    </w:p>
    <w:p>
      <w:pPr>
        <w:spacing w:before="60" w:after="60" w:line="300" w:lineRule="auto"/>
        <w:jc w:val="both"/>
      </w:pPr>
      <w:r>
        <w:t xml:space="preserve">Une fois la coupable confondue, </w:t>
      </w:r>
      <w:r>
        <w:rPr>
          <w:b/>
          <w:bCs/>
        </w:rPr>
        <w:t>le jeu n’est pas terminé</w:t>
      </w:r>
      <w:r>
        <w:t>. Sir Amaury annonce que le dîner est servi malgré tout. La table est mise. Les convives s’y installent, choqués, soulagés, hébétés. Improvisations bienvenues.</w:t>
      </w:r>
    </w:p>
    <w:p>
      <w:pPr>
        <w:spacing w:before="60" w:after="60" w:line="300" w:lineRule="auto"/>
        <w:jc w:val="both"/>
      </w:pPr>
      <w:r>
        <w:rPr>
          <w:b/>
          <w:bCs/>
        </w:rPr>
        <w:t>Conseils MJ pour le dîner</w:t>
      </w:r>
      <w:r>
        <w:t xml:space="preserve"> :</w:t>
      </w:r>
    </w:p>
    <w:p>
      <w:pPr>
        <w:spacing w:before="60" w:after="60" w:line="300" w:lineRule="auto"/>
        <w:jc w:val="both"/>
      </w:pPr>
      <w:r>
        <w:t>Amandinette n’est pas à table (elle est dans une chambre fermée à clef, ou emmenée, selon sa sortie).</w:t>
      </w:r>
    </w:p>
    <w:p>
      <w:pPr>
        <w:spacing w:before="60" w:after="60" w:line="300" w:lineRule="auto"/>
        <w:jc w:val="both"/>
      </w:pPr>
      <w:r>
        <w:t>Théodorette est silencieux. Personne ne sait quoi lui dire.</w:t>
      </w:r>
    </w:p>
    <w:p>
      <w:pPr>
        <w:spacing w:before="60" w:after="60" w:line="300" w:lineRule="auto"/>
        <w:jc w:val="both"/>
      </w:pPr>
      <w:r>
        <w:t>Chloé peut faire un toast — à Léa, à la vérité, à elle-même.</w:t>
      </w:r>
    </w:p>
    <w:p>
      <w:pPr>
        <w:spacing w:before="60" w:after="60" w:line="300" w:lineRule="auto"/>
        <w:jc w:val="both"/>
      </w:pPr>
      <w:r>
        <w:t>Marie et Louis peuvent enfin s’adresser un vrai regard, sachant désormais ce qu’ils savaient déjà.</w:t>
      </w:r>
    </w:p>
    <w:p>
      <w:pPr>
        <w:spacing w:before="60" w:after="60" w:line="300" w:lineRule="auto"/>
        <w:jc w:val="both"/>
      </w:pPr>
      <w:r>
        <w:t>Alicia est encore en pénitence intérieure — elle se sent suspecte malgré la révélation.</w:t>
      </w:r>
    </w:p>
    <w:p>
      <w:pPr>
        <w:spacing w:before="60" w:after="60" w:line="300" w:lineRule="auto"/>
        <w:jc w:val="both"/>
      </w:pPr>
      <w:r>
        <w:t>Nicolas et Romanette peuvent annoncer leurs fiançailles, ou décider d’attendre.</w:t>
      </w:r>
    </w:p>
    <w:p>
      <w:pPr>
        <w:spacing w:before="60" w:after="60" w:line="300" w:lineRule="auto"/>
        <w:jc w:val="both"/>
      </w:pPr>
      <w:r>
        <w:rPr>
          <w:b/>
          <w:bCs/>
        </w:rPr>
        <w:t>Sir Amaury / vous</w:t>
      </w:r>
      <w:r>
        <w:t xml:space="preserve"> : levez le verre. C’est l’anniversaire de Chloé, après tout.</w:t>
      </w:r>
    </w:p>
    <w:p>
      <w:pPr>
        <w:pStyle w:val="Titre2"/>
        <w:spacing w:before="280" w:after="140"/>
      </w:pPr>
      <w:r>
        <w:rPr>
          <w:b/>
          <w:bCs/>
          <w:color w:val="6D4C41"/>
          <w:sz w:val="30"/>
          <w:szCs w:val="30"/>
        </w:rPr>
        <w:t>Conseils &amp; rythmes</w:t>
      </w:r>
    </w:p>
    <w:p>
      <w:pPr>
        <w:pStyle w:val="Titre3"/>
        <w:spacing w:before="200" w:after="100"/>
      </w:pPr>
      <w:r>
        <w:rPr>
          <w:b/>
          <w:bCs/>
          <w:color w:val="795548"/>
        </w:rPr>
        <w:t>Pour Chloé</w:t>
      </w:r>
    </w:p>
    <w:p>
      <w:pPr>
        <w:spacing w:before="60" w:after="60" w:line="300" w:lineRule="auto"/>
        <w:jc w:val="both"/>
      </w:pPr>
      <w:r>
        <w:t>Tenez son carnet. Ne précipitez pas. Posez la question simple — « qu’avez-vous vu cet après-midi ? » — et écoutez.</w:t>
      </w:r>
    </w:p>
    <w:p>
      <w:pPr>
        <w:spacing w:before="60" w:after="60" w:line="300" w:lineRule="auto"/>
        <w:jc w:val="both"/>
      </w:pPr>
      <w:r>
        <w:t>Quand vous trouvez un indice physique (mot, fiole, lettre, mallette), brandissez-le. Présentez-le à la personne concernée et observez sa réaction.</w:t>
      </w:r>
    </w:p>
    <w:p>
      <w:pPr>
        <w:spacing w:before="60" w:after="60" w:line="300" w:lineRule="auto"/>
        <w:jc w:val="both"/>
      </w:pPr>
      <w:r>
        <w:t>Croisez les témoignages. Quand un convive contredit un autre, demandez à voir.</w:t>
      </w:r>
    </w:p>
    <w:p>
      <w:pPr>
        <w:spacing w:before="60" w:after="60" w:line="300" w:lineRule="auto"/>
        <w:jc w:val="both"/>
      </w:pPr>
      <w:r>
        <w:t>Ne vous laissez pas séduire par la première bonne piste. Maintenez deux suspects parallèles aussi longtemps que possible.</w:t>
      </w:r>
    </w:p>
    <w:p>
      <w:pPr>
        <w:pStyle w:val="Titre3"/>
        <w:spacing w:before="200" w:after="100"/>
      </w:pPr>
      <w:r>
        <w:rPr>
          <w:b/>
          <w:bCs/>
          <w:color w:val="795548"/>
        </w:rPr>
        <w:t>Pour les autres convives</w:t>
      </w:r>
    </w:p>
    <w:p>
      <w:pPr>
        <w:spacing w:before="60" w:after="60" w:line="300" w:lineRule="auto"/>
        <w:jc w:val="both"/>
      </w:pPr>
      <w:r>
        <w:t>Connaissez votre fiche. Vos observations sortent facilement, vos secrets se gardent.</w:t>
      </w:r>
    </w:p>
    <w:p>
      <w:pPr>
        <w:spacing w:before="60" w:after="60" w:line="300" w:lineRule="auto"/>
        <w:jc w:val="both"/>
      </w:pPr>
      <w:r>
        <w:rPr>
          <w:b/>
          <w:bCs/>
        </w:rPr>
        <w:t>Vous n’avez aucun lieu obligatoire ni scène à jouer.</w:t>
      </w:r>
      <w:r>
        <w:t xml:space="preserve"> Vous racontez ce que vous avez vu — au passé. Vous ne dites jamais « va voir untel ». Vous parlez de vos propres observations, factuellement.</w:t>
      </w:r>
    </w:p>
    <w:p>
      <w:pPr>
        <w:spacing w:before="60" w:after="60" w:line="300" w:lineRule="auto"/>
        <w:jc w:val="both"/>
      </w:pPr>
      <w:r>
        <w:t>Si Chloé vous trouve la preuve qui vous compromet, jouez votre craquage selon les paliers prévus sur votre fiche.</w:t>
      </w:r>
    </w:p>
    <w:p>
      <w:pPr>
        <w:pStyle w:val="Titre3"/>
        <w:spacing w:before="200" w:after="100"/>
      </w:pPr>
      <w:r>
        <w:rPr>
          <w:b/>
          <w:bCs/>
          <w:color w:val="795548"/>
        </w:rPr>
        <w:t>Pour le MJ (Amaury)</w:t>
      </w:r>
    </w:p>
    <w:p>
      <w:pPr>
        <w:spacing w:before="60" w:after="60" w:line="300" w:lineRule="auto"/>
        <w:jc w:val="both"/>
      </w:pPr>
      <w:r>
        <w:t xml:space="preserve">Vous êtes le </w:t>
      </w:r>
      <w:r>
        <w:rPr>
          <w:b/>
          <w:bCs/>
        </w:rPr>
        <w:t>régulateur narratif</w:t>
      </w:r>
      <w:r>
        <w:t>. Trois leviers à votre disposition :</w:t>
      </w:r>
    </w:p>
    <w:p>
      <w:pPr>
        <w:spacing w:before="60" w:after="60" w:line="300" w:lineRule="auto"/>
        <w:jc w:val="both"/>
      </w:pPr>
      <w:r>
        <w:rPr>
          <w:b/>
          <w:bCs/>
        </w:rPr>
        <w:t>1. Ouvrir / fermer les lieux</w:t>
      </w:r>
      <w:r>
        <w:t xml:space="preserve"> — c’est votre rythme principal.</w:t>
      </w:r>
    </w:p>
    <w:p>
      <w:pPr>
        <w:spacing w:before="60" w:after="60" w:line="300" w:lineRule="auto"/>
        <w:jc w:val="both"/>
      </w:pPr>
      <w:r>
        <w:rPr>
          <w:b/>
          <w:bCs/>
        </w:rPr>
        <w:t>2. Souffler une piste à Chloé</w:t>
      </w:r>
      <w:r>
        <w:t xml:space="preserve"> quand elle bloque (« Et si tu allais voir Sir Tatoine ? Il a fumé tout l’après-midi au jardin. »). Vous avez ce droit en tant que mari et MJ.</w:t>
      </w:r>
    </w:p>
    <w:p>
      <w:pPr>
        <w:spacing w:before="60" w:after="60" w:line="300" w:lineRule="auto"/>
        <w:jc w:val="both"/>
      </w:pPr>
      <w:r>
        <w:rPr>
          <w:b/>
          <w:bCs/>
        </w:rPr>
        <w:t>3. Activer un témoin</w:t>
      </w:r>
      <w:r>
        <w:t xml:space="preserve"> : si un convive est resté silencieux, vous pouvez l’aiguillonner (« Boulet de Myrtilles, vous étiez près du couloir non ? »).</w:t>
      </w:r>
    </w:p>
    <w:p>
      <w:pPr>
        <w:spacing w:before="60" w:after="60" w:line="300" w:lineRule="auto"/>
        <w:jc w:val="both"/>
      </w:pPr>
      <w:r>
        <w:rPr>
          <w:b/>
          <w:bCs/>
        </w:rPr>
        <w:t>Toujours maintenir le doute</w:t>
      </w:r>
      <w:r>
        <w:t xml:space="preserve"> entre Alicia et Amandinette pendant tout l’Acte IV, jusqu’à l’ouverture de la boîte.</w:t>
      </w:r>
    </w:p>
    <w:p>
      <w:pPr>
        <w:spacing w:after="100"/>
      </w:pPr>
      <w:r>
        <w:rPr>
          <w:b/>
          <w:sz w:val="22"/>
        </w:rPr>
        <w:t xml:space="preserve">Le coffret est décisif — mais ne laissez pas Chloé y courir trop tôt. (M4)</w:t>
      </w:r>
    </w:p>
    <w:p>
      <w:pPr>
        <w:spacing w:after="100"/>
      </w:pPr>
      <w:r>
        <w:rPr>
          <w:sz w:val="22"/>
        </w:rPr>
        <w:t xml:space="preserve">Mécaniquement, le coffret (acte de naissance + lettre) suffit à confondre Amandinette. Mais pour que la révélation FRAPPE, Chloé doit d’abord avoir bâti le doute : alibi creux d’Amandinette (salle de bain vide, confirmée par Boulet et Clochette), faux pas au toast (Théodorette), traversées du jardin (Tatoine 17h15, Clochette 17h32). Soufflez ces fils AVANT l’ouverture du coffret pour que le code 1-7-3 vienne couronner une intuition, et non la remplacer.</w:t>
      </w:r>
    </w:p>
    <w:p>
      <w:pPr>
        <w:spacing w:after="100"/>
      </w:pPr>
      <w:r>
        <w:rPr>
          <w:b/>
          <w:sz w:val="22"/>
        </w:rPr>
        <w:t xml:space="preserve">Deux témoins portent l’enquête — protégez-les. (M5)</w:t>
      </w:r>
    </w:p>
    <w:p>
      <w:pPr>
        <w:spacing w:after="100"/>
      </w:pPr>
      <w:r>
        <w:rPr>
          <w:sz w:val="22"/>
        </w:rPr>
        <w:t xml:space="preserve">Sir Tatoine et Lady Boulet de Myrtilles concentrent l’essentiel des observations. Si l’un de ces joueurs reste muet, activez-le franchement (« Boulet, vous étiez près du couloir, non ? »). Indices à source unique à surveiller : la silhouette plantant la fiole à 17h36 (Boulet seule) ; le faux pas au toast (Théodorette seul) ; la traversée d’Amandinette à 17h32 (Clochette seule, PIVOT Acte III). Si ces porteurs se taisent, relancez-les directement.</w:t>
      </w:r>
    </w:p>
    <w:sectPr>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691EB2"/>
    <w:multiLevelType w:val="hybridMultilevel"/>
    <w:tmpl w:val="818A2B30"/>
    <w:lvl w:ilvl="0" w:tplc="1F6A6D3C">
      <w:start w:val="1"/>
      <w:numFmt w:val="bullet"/>
      <w:lvlText w:val="•"/>
      <w:lvlJc w:val="left"/>
      <w:pPr>
        <w:ind w:left="360" w:hanging="240"/>
      </w:pPr>
    </w:lvl>
    <w:lvl w:ilvl="1" w:tplc="11BC969A">
      <w:numFmt w:val="decimal"/>
      <w:lvlText w:val=""/>
      <w:lvlJc w:val="left"/>
    </w:lvl>
    <w:lvl w:ilvl="2" w:tplc="FE34C5B6">
      <w:numFmt w:val="decimal"/>
      <w:lvlText w:val=""/>
      <w:lvlJc w:val="left"/>
    </w:lvl>
    <w:lvl w:ilvl="3" w:tplc="533C95DE">
      <w:numFmt w:val="decimal"/>
      <w:lvlText w:val=""/>
      <w:lvlJc w:val="left"/>
    </w:lvl>
    <w:lvl w:ilvl="4" w:tplc="08668C10">
      <w:numFmt w:val="decimal"/>
      <w:lvlText w:val=""/>
      <w:lvlJc w:val="left"/>
    </w:lvl>
    <w:lvl w:ilvl="5" w:tplc="A726D212">
      <w:numFmt w:val="decimal"/>
      <w:lvlText w:val=""/>
      <w:lvlJc w:val="left"/>
    </w:lvl>
    <w:lvl w:ilvl="6" w:tplc="71DEDF76">
      <w:numFmt w:val="decimal"/>
      <w:lvlText w:val=""/>
      <w:lvlJc w:val="left"/>
    </w:lvl>
    <w:lvl w:ilvl="7" w:tplc="2DC08824">
      <w:numFmt w:val="decimal"/>
      <w:lvlText w:val=""/>
      <w:lvlJc w:val="left"/>
    </w:lvl>
    <w:lvl w:ilvl="8" w:tplc="6C36DD66">
      <w:numFmt w:val="decimal"/>
      <w:lvlText w:val=""/>
      <w:lvlJc w:val="left"/>
    </w:lvl>
  </w:abstractNum>
  <w:abstractNum w:abstractNumId="1" w15:restartNumberingAfterBreak="0">
    <w:nsid w:val="550C7674"/>
    <w:multiLevelType w:val="hybridMultilevel"/>
    <w:tmpl w:val="0354E960"/>
    <w:lvl w:ilvl="0" w:tplc="A03E07B6">
      <w:start w:val="1"/>
      <w:numFmt w:val="bullet"/>
      <w:lvlText w:val="●"/>
      <w:lvlJc w:val="left"/>
      <w:pPr>
        <w:ind w:left="720" w:hanging="360"/>
      </w:pPr>
    </w:lvl>
    <w:lvl w:ilvl="1" w:tplc="25826928">
      <w:start w:val="1"/>
      <w:numFmt w:val="bullet"/>
      <w:lvlText w:val="○"/>
      <w:lvlJc w:val="left"/>
      <w:pPr>
        <w:ind w:left="1440" w:hanging="360"/>
      </w:pPr>
    </w:lvl>
    <w:lvl w:ilvl="2" w:tplc="7CF8C7D0">
      <w:start w:val="1"/>
      <w:numFmt w:val="bullet"/>
      <w:lvlText w:val="■"/>
      <w:lvlJc w:val="left"/>
      <w:pPr>
        <w:ind w:left="2160" w:hanging="360"/>
      </w:pPr>
    </w:lvl>
    <w:lvl w:ilvl="3" w:tplc="32EAB1FC">
      <w:start w:val="1"/>
      <w:numFmt w:val="bullet"/>
      <w:lvlText w:val="●"/>
      <w:lvlJc w:val="left"/>
      <w:pPr>
        <w:ind w:left="2880" w:hanging="360"/>
      </w:pPr>
    </w:lvl>
    <w:lvl w:ilvl="4" w:tplc="A872C668">
      <w:start w:val="1"/>
      <w:numFmt w:val="bullet"/>
      <w:lvlText w:val="○"/>
      <w:lvlJc w:val="left"/>
      <w:pPr>
        <w:ind w:left="3600" w:hanging="360"/>
      </w:pPr>
    </w:lvl>
    <w:lvl w:ilvl="5" w:tplc="24D2D346">
      <w:start w:val="1"/>
      <w:numFmt w:val="bullet"/>
      <w:lvlText w:val="■"/>
      <w:lvlJc w:val="left"/>
      <w:pPr>
        <w:ind w:left="4320" w:hanging="360"/>
      </w:pPr>
    </w:lvl>
    <w:lvl w:ilvl="6" w:tplc="A230AB04">
      <w:start w:val="1"/>
      <w:numFmt w:val="bullet"/>
      <w:lvlText w:val="●"/>
      <w:lvlJc w:val="left"/>
      <w:pPr>
        <w:ind w:left="5040" w:hanging="360"/>
      </w:pPr>
    </w:lvl>
    <w:lvl w:ilvl="7" w:tplc="5136F2C6">
      <w:start w:val="1"/>
      <w:numFmt w:val="bullet"/>
      <w:lvlText w:val="●"/>
      <w:lvlJc w:val="left"/>
      <w:pPr>
        <w:ind w:left="5760" w:hanging="360"/>
      </w:pPr>
    </w:lvl>
    <w:lvl w:ilvl="8" w:tplc="21088752">
      <w:start w:val="1"/>
      <w:numFmt w:val="bullet"/>
      <w:lvlText w:val="●"/>
      <w:lvlJc w:val="left"/>
      <w:pPr>
        <w:ind w:left="6480" w:hanging="360"/>
      </w:pPr>
    </w:lvl>
  </w:abstractNum>
  <w:num w:numId="1" w16cid:durableId="936182414">
    <w:abstractNumId w:val="1"/>
    <w:lvlOverride w:ilvl="0">
      <w:startOverride w:val="1"/>
    </w:lvlOverride>
  </w:num>
  <w:num w:numId="2" w16cid:durableId="11005684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C9C"/>
    <w:rsid w:val="00050C9C"/>
    <w:rsid w:val="00064C4C"/>
    <w:rsid w:val="00827FB1"/>
    <w:rsid w:val="00BB43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3A664"/>
  <w15:docId w15:val="{7758AC9E-7B63-4E73-9C3E-B9747472D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aramond" w:eastAsia="Garamond" w:hAnsi="Garamond" w:cs="Garamond"/>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56</Pages>
  <Words>15964</Words>
  <Characters>87805</Characters>
  <Application>Microsoft Office Word</Application>
  <DocSecurity>0</DocSecurity>
  <Lines>731</Lines>
  <Paragraphs>207</Paragraphs>
  <ScaleCrop>false</ScaleCrop>
  <Company/>
  <LinksUpToDate>false</LinksUpToDate>
  <CharactersWithSpaces>103562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Meurtre au Domaine des Beuhaies</dc:title>
  <dc:creator>Lady Whistledown</dc:creator>
  <dc:description>Murder mystery party - 12 personnages</dc:description>
  <cp:lastModifiedBy>Amaury Chrétien</cp:lastModifiedBy>
  <cp:revision>2</cp:revision>
  <dcterms:created xsi:type="dcterms:W3CDTF">2026-05-12T08:47:00Z</dcterms:created>
  <dcterms:modified xsi:type="dcterms:W3CDTF">2026-05-12T08:47:00Z</dcterms:modified>
</cp:coreProperties>
</file>