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both"/>
        <w:spacing w:after="100"/>
      </w:pPr>
      <w:r>
        <w:rPr>
          <w:sz w:val="22"/>
        </w:rPr>
        <w:t xml:space="preserve">👗 Votre allure. Une redingote de velours vert profond brodée de volutes dorées, gilet de brocart crème à boutons d’or, jabot et manchettes de dentelle blanche. L’apparat d’un artiste qui se donne en spectacle — pour mieux cacher le reste.</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sectPr>
      <w:pgSz w:w="11906" w:h="16838"/>
      <w:pgMar w:top="1134" w:right="1134" w:bottom="1134" w:left="1134" w:header="720" w:footer="720" w:gutter="0"/>
    </w:sectPr>
  </w:body>
</w:document>
</file>