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r>
        <w:br w:type="page"/>
      </w:r>
    </w:p>
    <w:p>
      <w:pPr>
        <w:spacing w:after="120"/>
        <w:jc w:val="center"/>
      </w:pPr>
      <w:r>
        <w:rPr>
          <w:color w:val="8D6E63"/>
        </w:rPr>
        <w:t>❦ ❦ ❦</w:t>
      </w:r>
    </w:p>
    <w:p>
      <w:pPr>
        <w:pStyle w:val="Titre1"/>
        <w:spacing w:before="360" w:after="200"/>
        <w:jc w:val="center"/>
      </w:pPr>
      <w:r>
        <w:rPr>
          <w:b/>
          <w:bCs/>
          <w:color w:val="5D4037"/>
          <w:sz w:val="40"/>
          <w:szCs w:val="40"/>
        </w:rPr>
        <w:t>Meurtre au Domaine des Beuhaies</w:t>
      </w:r>
    </w:p>
    <w:p>
      <w:pPr>
        <w:spacing w:after="200"/>
        <w:jc w:val="center"/>
      </w:pPr>
      <w:r>
        <w:rPr>
          <w:i/>
          <w:iCs/>
          <w:color w:val="6D4C41"/>
        </w:rPr>
        <w:t>Soirée de mystère &amp; d’intrigue à la manière des Bridgerton</w:t>
      </w:r>
    </w:p>
    <w:p>
      <w:pPr>
        <w:spacing w:before="60" w:after="60" w:line="300" w:lineRule="auto"/>
        <w:jc w:val="both"/>
      </w:pPr>
      <w:r>
        <w:t xml:space="preserve">Très chers lecteurs, le Domaine des Beuhaies vous accueille pour une soirée comme on n’en donne plus guère : un meurtre élégant, quinze convives bien nés (la victime comprise), une enquêtrice à la plume affûtée, et une heure — pas une de plus — pour démêler les fils avant que la table ne soit dressée. Le jeu se joue en quatre actes, dans quatre lieux qui s’ouvrent un à un sous la baguette du Maître du Jeu — Sir Amaury, mari de Chloé, maître du Domaine, et chef d’orchestre discret de cette comédie tragique.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 xml:space="preserve">Lady Léa de Pavy (Léa) — romancière à la plume mordante, tenait son atelier d’écriture dans la dépendance du Domaine, et arrondissait ses fins de mois par quelques chantages discrets — l’art du silence se monnayait fort bien chez elle. Elle régnait aussi sur un petit cercle d’artistes — une muse, un protégé — qu’elle tenait autant qu’elle aimait.</w:t>
      </w:r>
      <w:r>
        <w:t xml:space="preserve"/>
      </w:r>
    </w:p>
    <w:p>
      <w:pPr>
        <w:pStyle w:val="Titre3"/>
        <w:spacing w:before="200" w:after="100"/>
      </w:pPr>
      <w:r>
        <w:rPr>
          <w:b/>
          <w:bCs/>
          <w:color w:val="795548"/>
        </w:rPr>
        <w:t xml:space="preserve">Les suspects (7)</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 xml:space="preserve">Monsieur Baptiste André (Baptiste) — caricaturiste, secrètement « M. Plumeau ». Suspect : la fiole est trouvée sur lui.</w:t>
      </w:r>
      <w:r>
        <w:t xml:space="preserve"/>
      </w:r>
    </w:p>
    <w:p>
      <w:pPr>
        <w:spacing w:before="60" w:after="60" w:line="300" w:lineRule="auto"/>
        <w:jc w:val="both"/>
      </w:pPr>
      <w:r>
        <w:rPr>
          <w:b/>
          <w:bCs/>
        </w:rPr>
        <w:t xml:space="preserve">Maître Emilien Collin-Stanislas (Emilien) — notaire de la famille. Suspect rationnel : mobile énorme, alibi creux.</w:t>
      </w:r>
      <w:r>
        <w:t xml:space="preserve"/>
      </w:r>
    </w:p>
    <w:p>
      <w:pPr>
        <w:pStyle w:val="Titre3"/>
        <w:spacing w:before="200" w:after="100"/>
      </w:pPr>
      <w:r>
        <w:rPr>
          <w:b/>
          <w:bCs/>
          <w:color w:val="795548"/>
        </w:rPr>
        <w:t xml:space="preserve">Les témoins (7)</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 xml:space="preserve">Mademoiselle Maëlys Bouchard (Maëlys) — demoiselle effacée, invitée de Chloé. Observatrice clé de la soirée.</w:t>
      </w:r>
      <w:r>
        <w:t xml:space="preserve"/>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pacing w:before="60" w:after="60" w:line="300" w:lineRule="auto"/>
        <w:jc w:val="both"/>
      </w:pPr>
      <w:r>
        <w:rPr>
          <w:b/>
          <w:bCs/>
        </w:rPr>
        <w:t xml:space="preserve">Mademoiselle Lisa Lepra (Lisa) — cantatrice, ancienne muse et ex-amante de Léa. Suspecte de caractère (fausse piste).</w:t>
      </w:r>
      <w:r>
        <w:t xml:space="preserve"/>
      </w:r>
    </w:p>
    <w:p>
      <w:r>
        <w:br w:type="page"/>
      </w:r>
    </w:p>
    <w:p>
      <w:pPr>
        <w:pStyle w:val="Titre1"/>
        <w:spacing w:before="360" w:after="200"/>
        <w:jc w:val="center"/>
      </w:pPr>
      <w:r>
        <w:rPr>
          <w:b/>
          <w:bCs/>
          <w:color w:val="5D4037"/>
          <w:sz w:val="40"/>
          <w:szCs w:val="40"/>
        </w:rPr>
        <w:t>Premier Livre</w:t>
      </w: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 xml:space="preserve">2. Les quatorze convives survivants ont chacun une fiche : leur identité, leurs secrets, leurs observations, ce qu’ils disent spontanément, et ce qu’il faut pour qu’ils craquent. Aucun convive n’a de scène à jouer ni de lieu obligatoire. Ils restent assis, conversent, répondent. Leur travail : connaître leur fiche.</w:t>
      </w:r>
      <w:r>
        <w:t xml:space="preserve"/>
      </w:r>
      <w:r>
        <w:rPr>
          <w:b/>
          <w:bCs/>
        </w:rPr>
        <w:t/>
      </w:r>
      <w:r>
        <w:t xml:space="preserve"/>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NOTE — la cause ne repose pas que sur sa parole : la flûte de Léa porte un résidu ambré, et les symptômes (nausées, syncope) sont sans équivoque. Même si Chloé se méfie de Louis (lui-même suspect), la digitaline est un fait objectif.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 xml:space="preserve">Méthode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 — DÉDUCTION CLEF À FAIRE ÉMERGER : Louis établit que la digitaline a été ingérée vers 16h45 (le toast) ; Théodorette a vu Amandinette « se rattraper à la coupe de Léa » à ce moment précis. Recoupez les deux : celle qui tenait le verre de Léa au moment fatal, c’est Amandinette. C’est le lien physique le plus direct vers la coupable.</w:t>
      </w:r>
      <w:r>
        <w:t xml:space="preserve"/>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Monsieur Baptiste André sur Plumeau ; un mot à Mademoiselle Lisa Lepra sur ses origines modestes ; un mot à Maître Emilien Collin-Stanislas sur le faux de 1910. Tous reçoivent leur enveloppe ce matin — neuf rappels en tout.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 xml:space="preserve">La clef de la dépendance et son itinéraire : (NOTE — il existe DEUX clefs : celle de Léa, toujours à l’intérieur, pendue à un clou près de la porte ; et le DOUBLE, rangé d’ordinaire dans le tiroir du buffet du bar. C’est le double qui voyage ci-dessous. La porte de la dépendance sera retrouvée verrouillée de l’extérieur alors que la clef de Léa n’a pas bougé de son clou — donc le meurtrier a fermé avec le double du bar.)</w:t>
      </w:r>
      <w:r>
        <w:t xml:space="preserve"/>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verse la digitaline dans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s’y retrouvent. Baiser.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 xml:space="preserve">Lady Marie : amante active de Léa depuis 6 mois, baiser au potager à 16h50. Vue par Victoria et Maëlys. Léa ne la faisait PAS chanter — elle l’aimait. Marie appartient cependant au « problème commun » : Léa gardait pour elle 3-4 lettres tendres dans son atelier. Marie y pense lors de la cohue mais reste au piano par effroi.</w:t>
      </w:r>
      <w:r>
        <w:t xml:space="preserve"/>
      </w:r>
      <w:r>
        <w:rPr>
          <w:b/>
          <w:bCs/>
        </w:rPr>
        <w:t/>
      </w:r>
      <w:r>
        <w:t xml:space="preserve"/>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 xml:space="preserve">Monsieur Baptiste André (M. Plumeau) : caricaturiste protégé de Léa, qui allait le démasquer (chantage 200 £, payé). Amant de Lisa Lepra. Liaison passée avec Alicia il y a un an (lettres « B. » qu’Alicia avait confiées à Léa). La fiole de digitaline est plantée dans son manteau à 17h33-17h36 — il l’ignore et niera tout en bloc.</w:t>
      </w:r>
      <w:r>
        <w:t xml:space="preserve"/>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 xml:space="preserve">Lady Alicia : a confié à Léa il y a un an un paquet de lettres tendres échangées avec Baptiste André (une liaison d’il y a un an, signées « B. »). Quand Léa meurt, Alicia panique et vole la clef de la dépendance dans le tiroir du buffet du bar (17h58). Elle veut récupérer ses lettres avant Chloé.</w:t>
      </w:r>
      <w:r>
        <w:t xml:space="preserve"/>
      </w:r>
    </w:p>
    <w:p>
      <w:pPr>
        <w:spacing w:before="60" w:after="60" w:line="300" w:lineRule="auto"/>
        <w:jc w:val="both"/>
      </w:pPr>
      <w:r>
        <w:rPr>
          <w:b/>
          <w:bCs/>
        </w:rPr>
        <w:t xml:space="preserve">Mademoiselle Lisa Lepra : cantatrice, ancienne amante de Léa — qui l’a quittée pour Marie il y a deux ans. Léa la faisait chanter sur ses origines modestes (fille de blanchisseuse, nom de scène ; 800 £, en attente). ÉCLAT public contre Léa à 16h40. Amante de Baptiste, qu’elle défend bec et ongles s’il est accusé. Alibi mou mais réel (salon, vue du groupe piano) : fausse piste de caractère, pas un trou d’alibi.</w:t>
      </w:r>
      <w:r>
        <w:t xml:space="preserve"/>
      </w:r>
    </w:p>
    <w:p>
      <w:pPr>
        <w:spacing w:before="60" w:after="60" w:line="300" w:lineRule="auto"/>
        <w:jc w:val="both"/>
      </w:pPr>
      <w:r>
        <w:rPr>
          <w:b/>
          <w:bCs/>
        </w:rPr>
        <w:t xml:space="preserve">Maître Emilien Collin-Stanislas : notaire de la famille. En 1910, jeune clerc du notaire des Beauchamp, il a validé les faux papiers qui ont permis à l’imposteuse de devenir « Amandinette de Beauchamp », et en a profité (rachat des terres Beauchamp orphelines à vil prix). Léa le chantait là-dessus (5 000 £, en attente). Alibi creux (cabinet de lecture, seul) : SUSPECT RATIONNEL N°1, il tient le doute jusqu’au coffret. À l’Acte IV, sommé d’authentifier l’acte de naissance, il se confond lui-même.</w:t>
      </w:r>
      <w:r>
        <w:t xml:space="preserve"/>
      </w:r>
    </w:p>
    <w:p>
      <w:pPr>
        <w:spacing w:before="60" w:after="60" w:line="300" w:lineRule="auto"/>
        <w:jc w:val="both"/>
      </w:pPr>
      <w:r>
        <w:rPr>
          <w:b/>
          <w:bCs/>
        </w:rPr>
        <w:t xml:space="preserve">Mademoiselle Maëlys Bouchard : en réalité Camille Beauchamp, nièce de la véritable héritière morte de fièvre en 1910 — dépossédée enfant du nom et du patrimoine, elle l’IGNORE. Léa l’avait fait inviter (lettre à Amaury il y a 3 mois) pour réparer avant de fuir. Non chantée. Observatrice clé de la soirée (témoignages PIVOT). La révélation de sa naissance, au coffret, est le climax émotionnel de l’Acte IV. Mécanique de la dépossession : l’imposteuse étant réputée l’héritière « vivante », la succession Beauchamp n’est jamais revenue à la nièce légitime (Camille) ; Emilien, complice, a entériné cette succession truquée puis racheté les terres à vil prix.</w:t>
      </w:r>
      <w:r>
        <w:t xml:space="preserve"/>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malle de rotin du jardin (présente dès l’Acte I, sans cadenas — Chloé peut l’ouvrir librement, mais la boîte intérieure résiste). À l’intérieur de la boîte : le vrai acte de naissance d’Amandinette de la Grande Leuleu + la lettre de Léa du 5 juin annonçant son intention de tout révéler à Théodorette, et une note scellée révélant à Mademoiselle Maëlys Bouchard sa véritable naissance — Camille Beauchamp, héritière dépossédée par l’imposture (« Sachez qui vous êtes »).</w:t>
      </w:r>
      <w:r>
        <w:rPr>
          <w:b/>
          <w:bCs/>
        </w:rPr>
        <w:t/>
      </w:r>
      <w:r>
        <w:t xml:space="preserve"/>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 xml:space="preserve">6 juin matin : Léa apporte aux invités leurs propres papiers compromettants à leur arrivée — un dernier « rappel » avant le grand soir. Amandinette comprend que Léa ne reculera plus. Elle décide de la tuer. (Vers 17h05, la digitaline commençant à agir, Léa se retire discrètement à son atelier-dépendance, se sentant mal — personne n’y prête attention sur le moment. Si Chloé demande quand Léa a disparu, le MJ situe ce retrait vers 17h05.)</w:t>
      </w:r>
      <w:r>
        <w:t xml:space="preserve"/>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ÉCLAT public Lisa-Léa. « Vous m’avez prise puis jetée comme un brouillon ! » (jalousie : Léa l’a quittée pour Marie).</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TOAST. Amandinette empoisonne la flûte de Léa. Théodorette voit le faux pas sans comprendre. Amandinette glisse à Léa : « Nous devons parler. Seules. » (Maëlys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Marie et Léa s’embrassent. Victoria voit. Maëlys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 xml:space="preserve">16h50 – 17h45</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Baptiste André dessine SEUL (16h50-17h25), puis fume avec Tatoine (17h25-17h45) : alibi mutuel. Depuis la lisière il voit Louis brûler le mot au banc (17h00-17h15).</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Marie joue. Alicia tourne les pages. Maëlys lit à côté, attentive à tout.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 xml:space="preserve">17h00 – 17h45</w:t>
            </w:r>
          </w:p>
        </w:tc>
        <w:tc>
          <w:tcPr>
            <w:tcW w:w="3500" w:type="dxa"/>
            <w:tcMar>
              <w:top w:w="80" w:type="dxa"/>
              <w:bottom w:w="80" w:type="dxa"/>
              <w:left w:w="120" w:type="dxa"/>
              <w:right w:w="120" w:type="dxa"/>
            </w:tcMar>
          </w:tcPr>
          <w:p>
            <w:pPr>
              <w:spacing w:before="20" w:after="20" w:line="260" w:lineRule="auto"/>
            </w:pPr>
            <w:r>
              <w:rPr>
                <w:sz w:val="22"/>
                <w:szCs w:val="22"/>
              </w:rPr>
              <w:t xml:space="preserve">Cabinet de lecture</w:t>
            </w:r>
          </w:p>
        </w:tc>
        <w:tc>
          <w:tcPr>
            <w:tcW w:w="3660" w:type="dxa"/>
            <w:tcMar>
              <w:top w:w="80" w:type="dxa"/>
              <w:bottom w:w="80" w:type="dxa"/>
              <w:left w:w="120" w:type="dxa"/>
              <w:right w:w="120" w:type="dxa"/>
            </w:tcMar>
          </w:tcPr>
          <w:p>
            <w:pPr>
              <w:spacing w:before="20" w:after="20" w:line="260" w:lineRule="auto"/>
            </w:pPr>
            <w:r>
              <w:rPr>
                <w:sz w:val="22"/>
                <w:szCs w:val="22"/>
              </w:rPr>
              <w:t xml:space="preserve">Maître Emilien Collin-Stanislas s’y isole, SEUL, sans témoin : son alibi est creux (suspect rationnel n°1).</w:t>
            </w:r>
          </w:p>
        </w:tc>
      </w:tr>
      <w:tr>
        <w:tc>
          <w:tcPr>
            <w:tcW w:w="2200" w:type="dxa"/>
            <w:tcMar>
              <w:top w:w="80" w:type="dxa"/>
              <w:bottom w:w="80" w:type="dxa"/>
              <w:left w:w="120" w:type="dxa"/>
              <w:right w:w="120" w:type="dxa"/>
            </w:tcMar>
          </w:tcPr>
          <w:p>
            <w:pPr>
              <w:spacing w:before="20" w:after="20" w:line="260" w:lineRule="auto"/>
            </w:pPr>
            <w:r>
              <w:rPr>
                <w:sz w:val="22"/>
                <w:szCs w:val="22"/>
              </w:rPr>
              <w:t xml:space="preserve">16h45 – 17h45</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w:t>
            </w:r>
          </w:p>
        </w:tc>
        <w:tc>
          <w:tcPr>
            <w:tcW w:w="3660" w:type="dxa"/>
            <w:tcMar>
              <w:top w:w="80" w:type="dxa"/>
              <w:bottom w:w="80" w:type="dxa"/>
              <w:left w:w="120" w:type="dxa"/>
              <w:right w:w="120" w:type="dxa"/>
            </w:tcMar>
          </w:tcPr>
          <w:p>
            <w:pPr>
              <w:spacing w:before="20" w:after="20" w:line="260" w:lineRule="auto"/>
            </w:pPr>
            <w:r>
              <w:rPr>
                <w:sz w:val="22"/>
                <w:szCs w:val="22"/>
              </w:rPr>
              <w:t xml:space="preserve">Lisa Lepra rumine près du piano après son éclat de 16h40. Vue par Marie, Maëlys et Boulet : alibi mou mais réel.</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Théodorette rentre bouleversé. Maëlys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Clochette à la salle de bain. Amandinette glisse la fiole dans le manteau de Baptiste.</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r>
        <w:br w:type="page"/>
      </w:r>
    </w:p>
    <w:p>
      <w:pPr>
        <w:pStyle w:val="Titre2"/>
        <w:spacing w:before="280" w:after="140"/>
      </w:pPr>
      <w:r>
        <w:rPr>
          <w:b/>
          <w:bCs/>
          <w:color w:val="6D4C41"/>
          <w:sz w:val="30"/>
          <w:szCs w:val="30"/>
        </w:rPr>
        <w:t>Tableau des alibis croisés</w:t>
      </w:r>
    </w:p>
    <w:p>
      <w:pPr>
        <w:spacing w:before="60" w:after="60" w:line="300" w:lineRule="auto"/>
        <w:jc w:val="both"/>
      </w:pPr>
      <w:r>
        <w:t xml:space="preserve">Le crime a eu lieu dans la dépendance entre 17h20 et 17h25 — mais le poison avait été versé bien plus tôt, à la flûte du toast (16h45). Autour de cette fenêtre, les déplacements de chacun se recoupent ; plusieurs convives (Baptiste seul à la lisière, Louis au banc, Gautier au potager, Emilien au cabinet) n’ont aucun témoin sur la minute exacte — ce sont les fausses pistes. Le détail des alibis solides et fragiles figure ci-dessous.</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 xml:space="preserve">Alicia, Maëlys,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 xml:space="preserve">Marie, Maëlys, Boulet de Myrtilles</w:t>
            </w:r>
          </w:p>
        </w:tc>
      </w:tr>
      <w:tr>
        <w:tc>
          <w:tcPr>
            <w:tcW w:w="2500" w:type="dxa"/>
            <w:tcMar>
              <w:top w:w="80" w:type="dxa"/>
              <w:bottom w:w="80" w:type="dxa"/>
              <w:left w:w="120" w:type="dxa"/>
              <w:right w:w="120" w:type="dxa"/>
            </w:tcMar>
          </w:tcPr>
          <w:p>
            <w:pPr>
              <w:spacing w:before="20" w:after="20" w:line="260" w:lineRule="auto"/>
            </w:pPr>
            <w:r>
              <w:rPr>
                <w:sz w:val="22"/>
                <w:szCs w:val="22"/>
              </w:rPr>
              <w:t xml:space="preserve">Mademoiselle Maëlys Bouchard</w:t>
            </w:r>
          </w:p>
        </w:tc>
        <w:tc>
          <w:tcPr>
            <w:tcW w:w="3500" w:type="dxa"/>
            <w:tcMar>
              <w:top w:w="80" w:type="dxa"/>
              <w:bottom w:w="80" w:type="dxa"/>
              <w:left w:w="120" w:type="dxa"/>
              <w:right w:w="120" w:type="dxa"/>
            </w:tcMar>
          </w:tcPr>
          <w:p>
            <w:pPr>
              <w:spacing w:before="20" w:after="20" w:line="260" w:lineRule="auto"/>
            </w:pPr>
            <w:r>
              <w:rPr>
                <w:sz w:val="22"/>
                <w:szCs w:val="22"/>
              </w:rPr>
              <w:t xml:space="preserve">Près du piano (lit, observe)</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 xml:space="preserve">Jardin, puis lisière avec Baptiste dès 17h25</w:t>
            </w:r>
          </w:p>
        </w:tc>
        <w:tc>
          <w:tcPr>
            <w:tcW w:w="3360" w:type="dxa"/>
            <w:tcMar>
              <w:top w:w="80" w:type="dxa"/>
              <w:bottom w:w="80" w:type="dxa"/>
              <w:left w:w="120" w:type="dxa"/>
              <w:right w:w="120" w:type="dxa"/>
            </w:tcMar>
          </w:tcPr>
          <w:p>
            <w:pPr>
              <w:spacing w:before="20" w:after="20" w:line="260" w:lineRule="auto"/>
            </w:pPr>
            <w:r>
              <w:rPr>
                <w:sz w:val="22"/>
                <w:szCs w:val="22"/>
              </w:rPr>
              <w:t xml:space="preserve">Clochette, Baptiste</w:t>
            </w:r>
          </w:p>
        </w:tc>
      </w:tr>
      <w:tr>
        <w:tc>
          <w:tcPr>
            <w:tcW w:w="2500" w:type="dxa"/>
            <w:tcMar>
              <w:top w:w="80" w:type="dxa"/>
              <w:bottom w:w="80" w:type="dxa"/>
              <w:left w:w="120" w:type="dxa"/>
              <w:right w:w="120" w:type="dxa"/>
            </w:tcMar>
          </w:tcPr>
          <w:p>
            <w:pPr>
              <w:spacing w:before="20" w:after="20" w:line="260" w:lineRule="auto"/>
            </w:pPr>
            <w:r>
              <w:rPr>
                <w:sz w:val="22"/>
                <w:szCs w:val="22"/>
              </w:rPr>
              <w:t xml:space="preserve">Monsieur Baptiste André</w:t>
            </w:r>
          </w:p>
        </w:tc>
        <w:tc>
          <w:tcPr>
            <w:tcW w:w="3500" w:type="dxa"/>
            <w:tcMar>
              <w:top w:w="80" w:type="dxa"/>
              <w:bottom w:w="80" w:type="dxa"/>
              <w:left w:w="120" w:type="dxa"/>
              <w:right w:w="120" w:type="dxa"/>
            </w:tcMar>
          </w:tcPr>
          <w:p>
            <w:pPr>
              <w:spacing w:before="20" w:after="20" w:line="260" w:lineRule="auto"/>
            </w:pPr>
            <w:r>
              <w:rPr>
                <w:sz w:val="22"/>
                <w:szCs w:val="22"/>
              </w:rPr>
              <w:t xml:space="preserve">Lisière de forêt seul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 xml:space="preserve">Marie, Alicia, Maëlys</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r>
        <w:tc>
          <w:tcPr>
            <w:tcW w:w="2500" w:type="dxa"/>
            <w:tcMar>
              <w:top w:w="80" w:type="dxa"/>
              <w:bottom w:w="80" w:type="dxa"/>
              <w:left w:w="120" w:type="dxa"/>
              <w:right w:w="120" w:type="dxa"/>
            </w:tcMar>
          </w:tcPr>
          <w:p>
            <w:pPr>
              <w:spacing w:before="20" w:after="20" w:line="260" w:lineRule="auto"/>
            </w:pPr>
            <w:r>
              <w:rPr>
                <w:sz w:val="22"/>
                <w:szCs w:val="22"/>
              </w:rPr>
              <w:t xml:space="preserve">Mademoiselle Lisa Lepra</w:t>
            </w:r>
          </w:p>
        </w:tc>
        <w:tc>
          <w:tcPr>
            <w:tcW w:w="3500" w:type="dxa"/>
            <w:tcMar>
              <w:top w:w="80" w:type="dxa"/>
              <w:bottom w:w="80" w:type="dxa"/>
              <w:left w:w="120" w:type="dxa"/>
              <w:right w:w="120" w:type="dxa"/>
            </w:tcMar>
          </w:tcPr>
          <w:p>
            <w:pPr>
              <w:spacing w:before="20" w:after="20" w:line="260" w:lineRule="auto"/>
            </w:pPr>
            <w:r>
              <w:rPr>
                <w:sz w:val="22"/>
                <w:szCs w:val="22"/>
              </w:rPr>
              <w:t xml:space="preserve">Salon du bar (près du piano), après son éclat de 16h40</w:t>
            </w:r>
          </w:p>
        </w:tc>
        <w:tc>
          <w:tcPr>
            <w:tcW w:w="3360" w:type="dxa"/>
            <w:tcMar>
              <w:top w:w="80" w:type="dxa"/>
              <w:bottom w:w="80" w:type="dxa"/>
              <w:left w:w="120" w:type="dxa"/>
              <w:right w:w="120" w:type="dxa"/>
            </w:tcMar>
          </w:tcPr>
          <w:p>
            <w:pPr>
              <w:spacing w:before="20" w:after="20" w:line="260" w:lineRule="auto"/>
            </w:pPr>
            <w:r>
              <w:rPr>
                <w:sz w:val="22"/>
                <w:szCs w:val="22"/>
              </w:rPr>
              <w:t xml:space="preserve">Marie, Maëlys, Boulet (alibi mou mais réel)</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 xml:space="preserve">Mensonge. Frappe à 17h05 sans réponse. Cherche Amandinette au jardin 17h15-17h20. Maëlys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r>
        <w:tc>
          <w:tcPr>
            <w:tcW w:w="2500" w:type="dxa"/>
            <w:tcMar>
              <w:top w:w="80" w:type="dxa"/>
              <w:bottom w:w="80" w:type="dxa"/>
              <w:left w:w="120" w:type="dxa"/>
              <w:right w:w="120" w:type="dxa"/>
            </w:tcMar>
          </w:tcPr>
          <w:p>
            <w:pPr>
              <w:spacing w:before="20" w:after="20" w:line="260" w:lineRule="auto"/>
            </w:pPr>
            <w:r>
              <w:rPr>
                <w:sz w:val="22"/>
                <w:szCs w:val="22"/>
              </w:rPr>
              <w:t xml:space="preserve">Maître Emilien Collin-Stanislas</w:t>
            </w:r>
          </w:p>
        </w:tc>
        <w:tc>
          <w:tcPr>
            <w:tcW w:w="3500" w:type="dxa"/>
            <w:tcMar>
              <w:top w:w="80" w:type="dxa"/>
              <w:bottom w:w="80" w:type="dxa"/>
              <w:left w:w="120" w:type="dxa"/>
              <w:right w:w="120" w:type="dxa"/>
            </w:tcMar>
          </w:tcPr>
          <w:p>
            <w:pPr>
              <w:spacing w:before="20" w:after="20" w:line="260" w:lineRule="auto"/>
            </w:pPr>
            <w:r>
              <w:rPr>
                <w:sz w:val="22"/>
                <w:szCs w:val="22"/>
              </w:rPr>
              <w:t xml:space="preserve">Prétend cabinet de lecture, SEUL, 17h00-17h45</w:t>
            </w:r>
          </w:p>
        </w:tc>
        <w:tc>
          <w:tcPr>
            <w:tcW w:w="3360" w:type="dxa"/>
            <w:tcMar>
              <w:top w:w="80" w:type="dxa"/>
              <w:bottom w:w="80" w:type="dxa"/>
              <w:left w:w="120" w:type="dxa"/>
              <w:right w:w="120" w:type="dxa"/>
            </w:tcMar>
          </w:tcPr>
          <w:p>
            <w:pPr>
              <w:spacing w:before="20" w:after="20" w:line="260" w:lineRule="auto"/>
            </w:pPr>
            <w:r>
              <w:rPr>
                <w:sz w:val="22"/>
                <w:szCs w:val="22"/>
              </w:rPr>
              <w:t xml:space="preserve">AUCUN témoin. Mobile énorme (faux de 1910, chantage 5 000 £). Suspect rationnel n°1.</w:t>
            </w:r>
          </w:p>
        </w:tc>
      </w:tr>
    </w:tbl>
    <w:p>
      <w:pPr>
        <w:pStyle w:val="Titre3"/>
        <w:spacing w:before="200" w:after="100"/>
      </w:pPr>
      <w:r>
        <w:rPr>
          <w:b/>
          <w:bCs/>
          <w:color w:val="795548"/>
        </w:rPr>
        <w:t>Le piège des alibis croisés</w:t>
      </w:r>
    </w:p>
    <w:p>
      <w:pPr>
        <w:spacing w:before="60" w:after="60" w:line="300" w:lineRule="auto"/>
        <w:jc w:val="both"/>
      </w:pPr>
      <w:r>
        <w:rPr>
          <w:b/>
          <w:bCs/>
        </w:rPr>
        <w:t xml:space="preserve">Pour Théodorette : son alibi est faux mais sa motivation est protectrice — il ne soupçonne pas Amandinette de meurtre, il la couvre par réflexe conjugal. Le faire craquer demande deux leviers : la lettre de chantage trouvée dans son manteau (révèle Vienne) ET le témoignage de Maëlys (révèle qu’il est sorti chercher Amandinette).</w:t>
      </w:r>
      <w:r>
        <w:t xml:space="preserve"/>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after="100"/>
      </w:pPr>
      <w:r>
        <w:rPr>
          <w:i/>
          <w:sz w:val="22"/>
        </w:rPr>
        <w:t xml:space="preserve">Sur Baptiste (à clarifier) : son alibi n’est confirmé qu’à partir de 17h25 (lisière, avec Tatoine). Entre 17h15 et 17h25 — la fenêtre exacte du meurtre — il est seul à la lisière, donc techniquement SANS alibi. C’est précisément ce qui fait de la fiole plantée dans son manteau un piège crédible : il pourrait, sur le papier, être le coupable.</w:t>
      </w:r>
    </w:p>
    <w:p>
      <w:pPr>
        <w:spacing w:after="100"/>
      </w:pPr>
      <w:r>
        <w:rPr>
          <w:i/>
          <w:sz w:val="22"/>
        </w:rPr>
        <w:t xml:space="preserve">Sur Amandinette (renfort décisif) : non seulement personne ne la voit dans la salle de bain, mais deux convives l’utilisent pendant qu’elle prétend s’y reposer — Lady Boulet de Myrtilles vers 17h30, Lady Cloé Fischer vers 17h33 — et la trouvent VIDE. Leur témoignage, si Chloé le sollicite, démolit l’alibi « migraine jusqu’à 17h45 ».</w:t>
      </w:r>
    </w:p>
    <w:p>
      <w:pPr>
        <w:spacing w:before="60" w:after="60" w:line="300" w:lineRule="auto"/>
        <w:jc w:val="both"/>
      </w:pPr>
      <w:r>
        <w:rPr>
          <w:b/>
          <w:bCs/>
        </w:rPr>
        <w:t xml:space="preserve">Pour Alicia (Acte III-IV) : aucun témoin de son vol de clef à 17h58, sauf Victoria. Sa motivation (lettres « B. » de Baptiste) ressemble à un motif de meurtre — c’est précisément pourquoi elle reste suspecte jusqu’au certificat final.</w:t>
      </w:r>
      <w:r>
        <w:t xml:space="preserve"/>
      </w:r>
    </w:p>
    <w:p>
      <w:pPr>
        <w:spacing w:before="60" w:after="60" w:line="300" w:lineRule="auto"/>
        <w:jc w:val="both"/>
      </w:pPr>
      <w:r>
        <w:rPr>
          <w:b/>
          <w:bCs/>
        </w:rPr>
        <w:t xml:space="preserve">Sur Emilien (le suspect rationnel) : alibi creux, mobile colossal (le faux de 1910). C’est le suspect le plus « logique » de la soirée — il tient le doute jusqu’au coffret. Rien ne l’innocente, sinon la preuve matérielle qui confond Amandinette. Sa confrontation finale révèle sa fraude, pas le meurtre.</w:t>
      </w:r>
      <w:r>
        <w:t xml:space="preserve"/>
      </w:r>
    </w:p>
    <w:p>
      <w:pPr>
        <w:spacing w:before="60" w:after="60" w:line="300" w:lineRule="auto"/>
        <w:jc w:val="both"/>
      </w:pPr>
      <w:r>
        <w:rPr>
          <w:b/>
          <w:bCs/>
        </w:rPr>
        <w:t xml:space="preserve">Sur Lisa (fausse piste de caractère) : son éclat public et sa jalousie en font une coupable « évidente ». Mais elle est restée au salon, en vue du groupe piano, durant toute la fenêtre critique. Alibi mou (nul ne la fixe à la minute près) mais corroboré par plusieurs : fausse piste émotionnelle, pas un trou d’alibi.</w:t>
      </w:r>
      <w:r>
        <w:t xml:space="preserve"/>
      </w:r>
    </w:p>
    <w:p>
      <w:r>
        <w:br w:type="page"/>
      </w: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Lord Louis-Marc, on porte certains secrets cinq années entières avant qu’une plume étrangère ne les surprenne. Je sais — pour Gautier, et pour vous. Cinq cents livres, samedi soir sans faute, et la rumeur s’éteint dans l’œuf. — L. » → mène à Louis (chantage liaison Gautier).</w:t>
      </w:r>
    </w:p>
    <w:p>
      <w:pPr>
        <w:spacing w:before="60" w:after="60" w:line="300" w:lineRule="auto"/>
        <w:jc w:val="both"/>
      </w:pPr>
      <w:r>
        <w:rPr>
          <w:b/>
          <w:bCs/>
        </w:rPr>
        <w:t xml:space="preserve">2. Le fragment de papier brûlé au barbecue : un petit morceau noirci portant les mots « ...la Grande Leu... » + une signature partielle « ...e Pavy ». À placer dans les cendres du barbecue (à allumer brièvement avant l’arrivée de Chloé pour la crédibilité). → Pour le MJ : ce fragment est ce qu’il reste de la lettre que Léa avait préparée pour Amandinette et qui se trouvait dans l’atelier — Amandinette l’a prise sur Léa agonisante à 17h25 puis a tenté de la brûler au barbecue à 17h30 (interrompue par des voix dans le couloir, elle a fui avant combustion complète). Les deux indices visibles confirment : (a) la lettre mentionnait « la Grande Leu(leu) » — référence à l’identité usurpée d’Amandinette ; (b) elle était signée « ...e Pavy » — c’est-à-dire « Léa de Pavy ». Mène, plus tard, à Amandinette de la Grande Leuleu (énigme finale, Acte IV).</w:t>
      </w:r>
      <w:r>
        <w:t xml:space="preserve"/>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 xml:space="preserve">Amorce Lisa (l’éclat de 16h40) : Lady Victoria ou Lady Boulet de Myrtilles peut raconter la scène publique du début d’après-midi — la cantatrice Lisa Lepra jetant à Léa, devant tous : « Vous m’avez prise puis jetée comme un brouillon ! » Une jalousie ouverte qui fait de Lisa une coupable « évidente » dès la première heure. (Lisa elle-même ne deviendra interrogeable qu’une fois le salon ouvert, à l’Acte II.)</w:t>
      </w:r>
      <w:r>
        <w:t xml:space="preserve"/>
      </w:r>
    </w:p>
    <w:p>
      <w:pPr>
        <w:spacing w:before="60" w:after="60" w:line="300" w:lineRule="auto"/>
        <w:jc w:val="both"/>
      </w:pPr>
      <w:r>
        <w:rPr>
          <w:b/>
          <w:bCs/>
        </w:rPr>
        <w:t xml:space="preserve">Lord Louis-Marc (suspect — Acte I phase) : confirme la mort, donne la digitaline + le délai d’action (20-40 min → ingestion vers 16h45-17h05 = le toast). Reste vague sur la dispute, sur le mot, sur le vol de la fiole. (La digitaline est corroborée par le résidu de la flûte et les symptômes — la parole de Louis, suspect, n’est pas la seule source.)</w:t>
      </w:r>
      <w:r>
        <w:t xml:space="preserve"/>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r>
        <w:br w:type="page"/>
      </w:r>
    </w:p>
    <w:p>
      <w:pPr>
        <w:pStyle w:val="Titre3"/>
        <w:spacing w:before="200" w:after="100"/>
      </w:pPr>
      <w:r>
        <w:rPr>
          <w:b/>
          <w:bCs/>
          <w:color w:val="795548"/>
        </w:rPr>
        <w:t xml:space="preserve">Acte II — Le bar et le salon du bar · Foyers : Monsieur Baptiste André,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 xml:space="preserve">Foyers dramatiques : Monsieur Baptiste André (la fiole vide va être trouvée dans son manteau) puis Duc Théodorette (la lettre de chantage de Vienne est dans son manteau).</w:t>
      </w:r>
      <w:r>
        <w:t xml:space="preserve"/>
      </w:r>
    </w:p>
    <w:p>
      <w:pPr>
        <w:pStyle w:val="Titre3"/>
        <w:spacing w:before="200" w:after="100"/>
      </w:pPr>
      <w:r>
        <w:rPr>
          <w:b/>
          <w:bCs/>
          <w:color w:val="795548"/>
        </w:rPr>
        <w:t>Indices physiques de l’Acte II</w:t>
      </w:r>
    </w:p>
    <w:p>
      <w:pPr>
        <w:spacing w:before="60" w:after="60" w:line="300" w:lineRule="auto"/>
        <w:jc w:val="both"/>
      </w:pPr>
      <w:r>
        <w:rPr>
          <w:b/>
          <w:bCs/>
        </w:rPr>
        <w:t xml:space="preserve">1. Les manteaux sur les tabourets du bar : Chloé peut les fouiller. Dans le manteau de Monsieur Baptiste André : une fiole en verre vide étiquetée « digitaline » (plantée par Amandinette ; Baptiste l’ignore). Dans le manteau du Duc Théodorette : une lettre pliée, « Monsieur le Duc, la diplomatie de Vienne n’épargne jamais les imprudents — et je crains qu’une certaine note confidentielle n’ait laissé plus de traces qu’on ne le souhaiterait. Mille cinq cents livres me feront perdre le fil de cette rumeur. — L. »</w:t>
      </w:r>
      <w:r>
        <w:t xml:space="preserve"/>
      </w:r>
      <w:r>
        <w:rPr>
          <w:b/>
          <w:bCs/>
        </w:rPr>
        <w:t/>
      </w:r>
      <w:r>
        <w:t xml:space="preserve"/>
      </w:r>
      <w:r>
        <w:rPr>
          <w:b/>
          <w:bCs/>
        </w:rPr>
        <w:t/>
      </w:r>
      <w:r>
        <w:t xml:space="preserve"/>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 xml:space="preserve">Mademoiselle Maëlys Bouchard : Marie sortant troublée du potager à 16h55. Théodorette qui rentre du couloir intérieur à 17h20, bouleversé (PIVOT). Amandinette glissant à Léa pendant le toast : « Nous devons parler. Seules. »</w:t>
      </w:r>
      <w:r>
        <w:t xml:space="preserve"/>
      </w:r>
    </w:p>
    <w:p>
      <w:pPr>
        <w:spacing w:before="120" w:after="120"/>
      </w:pPr>
      <w:r>
        <w:rPr>
          <w:sz w:val="22"/>
        </w:rPr>
        <w:t xml:space="preserve">Lady Marie (PIVOT secondaire) : si Chloé l’interroge sur le couloir, Marie livre avoir vu une silhouette féminine en robe sombre traverser à 17h13-17h15 vers le jardin. Marie ne reconnaît pas — mais le créneau et le sens (couloir → jardin) coïncident exactement avec le trajet d’Amandinette (sortie de la salle de bain par le couloir à 17h13, vue par Tatoine au jardin à 17h15). Le faire dire à Chloé : « une femme, vers le jardin, à 17h13-17h15 » + Tatoine « Amandinette au jardin à 17h15 » = Amandinette dans le couloir à 17h13-17h15. Triangulation à inciter discrètement.</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 xml:space="preserve">Baptiste : si Chloé trouve la fiole dans son manteau, il nie violemment — il l’ignorait. Il contre-attaque (sans envoyer Chloé à un endroit, juste factuellement) : « Lord Gautier rentrait du jardin l’air d’un homme qui revenait d’un mauvais coup. Demandez à Sir Tatoine où j’étais. » Pour le faire craquer sur Plumeau, il faut la preuve (un pamphlet signé M. Plumeau, ou Lisa ayant parlé). Pour le faire craquer sur Alicia, il faut les lettres « B. » (trouvées à l’Acte IV).</w:t>
      </w:r>
      <w:r>
        <w:t xml:space="preserve"/>
      </w:r>
    </w:p>
    <w:p>
      <w:pPr>
        <w:spacing w:before="60" w:after="60" w:line="300" w:lineRule="auto"/>
        <w:jc w:val="both"/>
      </w:pPr>
      <w:r>
        <w:rPr>
          <w:b/>
          <w:bCs/>
        </w:rPr>
        <w:t xml:space="preserve">Lisa : si Chloé l’interroge sur l’éclat de 16h40, elle l’assume mais en cache le motif (jalousie — Léa l’avait quittée pour Marie). Levier origines : évoquer le chantage de Léa ou un papier sur sa naissance → elle avoue ses origines modestes (fille de blanchisseuse). Si Baptiste est accusé, elle le défend avec véhémence (« il était à la lisière — laissez-le »).</w:t>
      </w:r>
      <w:r>
        <w:t xml:space="preserve"/>
      </w:r>
    </w:p>
    <w:p>
      <w:pPr>
        <w:spacing w:before="60" w:after="60" w:line="300" w:lineRule="auto"/>
        <w:jc w:val="both"/>
      </w:pPr>
      <w:r>
        <w:rPr>
          <w:b/>
          <w:bCs/>
        </w:rPr>
        <w:t xml:space="preserve">Théodorette : si Chloé trouve la lettre dans son manteau → craque sur Vienne. Si Chloé brandit le témoignage de Maëlys (17h20 couloir) → craque sur l’alibi (a cherché Amandinette au jardin).</w:t>
      </w:r>
      <w:r>
        <w:t xml:space="preserve"/>
      </w:r>
    </w:p>
    <w:p>
      <w:pPr>
        <w:spacing w:after="100"/>
      </w:pPr>
      <w:r>
        <w:rPr>
          <w:i/>
          <w:sz w:val="22"/>
        </w:rPr>
        <w:t xml:space="preserve">DÉDUCTION CLEF (à provoquer) : faites décrire à Théodorette le « faux pas » d’Amandinette au toast (« elle s’est rattrapée à la coupe de Léa »). Croisé avec la déduction de Louis (ingestion au toast vers 16h45), cela désigne Amandinette comme celle qui tenait le verre empoisonné au moment fatal. C’est le lien physique le plus direct vers la coupable — bien plus parlant que la fiole plantée chez Baptiste (fausse piste).</w:t>
      </w:r>
    </w:p>
    <w:p>
      <w:pPr>
        <w:spacing w:before="60" w:after="60" w:line="300" w:lineRule="auto"/>
        <w:jc w:val="both"/>
      </w:pPr>
      <w:r>
        <w:rPr>
          <w:b/>
          <w:bCs/>
        </w:rPr>
        <w:t xml:space="preserve">Marie : si Chloé évoque le potager (par Victoria ou Maëlys) → craque sur sa liaison avec Léa.</w:t>
      </w:r>
      <w:r>
        <w:t xml:space="preserve"/>
      </w:r>
    </w:p>
    <w:p>
      <w:pPr>
        <w:spacing w:before="60" w:after="60" w:line="300" w:lineRule="auto"/>
        <w:jc w:val="both"/>
      </w:pPr>
      <w:r>
        <w:rPr>
          <w:b/>
          <w:bCs/>
        </w:rPr>
        <w:t xml:space="preserve">Marie livre aussi ses soupçons flous (« Ce que je crois ») : elle pointe vers Amandinette (« nous devons parler »), Lisa (son éclat public), Gautier (homme aux abois), Boulet de Myrtilles (trop discrète), Clochette (nervosité). Mélange vrais et faux signaux.</w:t>
      </w:r>
      <w:r>
        <w:t xml:space="preserve"/>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couloir intérieur, le placard, les chambres et le cabinet de lecture. « Le couloir, les chambres et le cabinet de lecture sont à toi maintenant. »</w:t>
      </w:r>
      <w:r>
        <w:rPr>
          <w:b/>
          <w:bCs/>
        </w:rPr>
        <w:t/>
      </w:r>
      <w:r>
        <w:t xml:space="preserve"/>
      </w:r>
      <w:r>
        <w:rPr>
          <w:i/>
          <w:iCs/>
        </w:rPr>
        <w:t/>
      </w:r>
    </w:p>
    <w:p>
      <w:r>
        <w:br w:type="page"/>
      </w:r>
    </w:p>
    <w:p>
      <w:pPr>
        <w:pStyle w:val="Titre3"/>
        <w:spacing w:before="200" w:after="100"/>
      </w:pPr>
      <w:r>
        <w:rPr>
          <w:b/>
          <w:bCs/>
          <w:color w:val="795548"/>
        </w:rPr>
        <w:t xml:space="preserve">Acte III — Le couloir, les chambres, le placard, le cabinet de lecture · Foyers : Lord Gautier, Maître Emilien, puis Lady Alicia</w:t>
      </w:r>
    </w:p>
    <w:p>
      <w:pPr>
        <w:spacing w:before="60" w:after="60" w:line="300" w:lineRule="auto"/>
        <w:jc w:val="both"/>
      </w:pPr>
      <w:r>
        <w:rPr>
          <w:b/>
          <w:bCs/>
        </w:rPr>
        <w:t xml:space="preserve">Lieux ouverts : tout ce qui précède + couloir intérieur, placard du couloir, chambres, cabinet de lecture.</w:t>
      </w:r>
      <w:r>
        <w:t xml:space="preserve"/>
      </w:r>
      <w:r>
        <w:rPr>
          <w:b/>
          <w:bCs/>
        </w:rPr>
        <w:t/>
      </w:r>
      <w:r>
        <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Mon cher Lord, samedi six juin, dix-sept heures trente, à la dépendance. La totalité, je vous prie — point une livre de moins.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 xml:space="preserve">Mademoiselle Maëlys Bouchard : « Plus tard, vers 18h05, j’ai vu Alicia monter brièvement dans sa chambre. Elle paraissait dissimuler quelque chose. »</w:t>
      </w:r>
      <w:r>
        <w:t xml:space="preserve"/>
      </w:r>
    </w:p>
    <w:p>
      <w:pPr>
        <w:spacing w:before="60" w:after="60" w:line="300" w:lineRule="auto"/>
        <w:jc w:val="both"/>
      </w:pPr>
      <w:r>
        <w:t xml:space="preserve">→ Convergence forte vers Alicia. Quand Chloé la confronte, elle nie d’abord (palier 1 : « Quelle clef ? »), puis lâche un mensonge noble (palier 2 : « Je voulais protéger Gautier »), puis avoue la vérité (palier 3 : ses lettres « B. », échangées avec Baptiste André, qu’elle avait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 xml:space="preserve">Mademoiselle Maëlys Bouchard : « J’ai entendu Amandinette glisser à Léa : "Nous devons parler. Seules. Tout de suite après." »</w:t>
      </w:r>
      <w:r>
        <w:t xml:space="preserve"/>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spacing w:before="60" w:after="60" w:line="300" w:lineRule="auto"/>
        <w:jc w:val="both"/>
      </w:pPr>
      <w:r>
        <w:t xml:space="preserve">Faisceau d’indices Acte III — Emilien (le suspect rationnel n°1)</w:t>
      </w:r>
      <w:r>
        <w:rPr>
          <w:b/>
          <w:bCs/>
        </w:rPr>
        <w:t/>
      </w:r>
      <w:r>
        <w:t xml:space="preserve"/>
      </w:r>
    </w:p>
    <w:p>
      <w:pPr>
        <w:spacing w:before="60" w:after="60" w:line="300" w:lineRule="auto"/>
        <w:jc w:val="both"/>
      </w:pPr>
      <w:r>
        <w:t xml:space="preserve">Le cabinet de lecture s’ouvre à présent : Maître Emilien Collin-Stanislas y a passé tout l’après-midi, SEUL, sans témoin (17h00-17h45). Mobile colossal, alibi creux — c’est, sur le papier, le suspect le plus « logique » de la soirée. (Le cabinet de lecture est une petite pièce attenante au salon, non figurée sur le plan : décrivez-la de vive voix ; le rappel glissé dans le portefeuille d’Emilien se révèle surtout par recoupement — Lady Boulet — plutôt que par une fouille.)</w:t>
      </w:r>
      <w:r>
        <w:rPr>
          <w:b/>
          <w:bCs/>
        </w:rPr>
        <w:t/>
      </w:r>
      <w:r>
        <w:t xml:space="preserve"/>
      </w:r>
    </w:p>
    <w:p>
      <w:pPr>
        <w:spacing w:before="60" w:after="60" w:line="300" w:lineRule="auto"/>
        <w:jc w:val="both"/>
      </w:pPr>
      <w:r>
        <w:t xml:space="preserve">Indice physique : sur la table du cabinet, un dossier des terres de la région ; dans son portefeuille (s’il est pressé), un rappel de Léa : « E.C.S. — 5 000 £. Le passé Beauchamp ne s’efface pas. — L. »</w:t>
      </w:r>
      <w:r>
        <w:rPr>
          <w:b/>
          <w:bCs/>
        </w:rPr>
        <w:t/>
      </w:r>
      <w:r>
        <w:t xml:space="preserve"/>
      </w:r>
    </w:p>
    <w:p>
      <w:pPr>
        <w:spacing w:before="60" w:after="60" w:line="300" w:lineRule="auto"/>
        <w:jc w:val="both"/>
      </w:pPr>
      <w:r>
        <w:t xml:space="preserve">Lady Boulet de Myrtilles : « Maître Collin-Stanislas ? Il a racheté pour une bouchée de pain les terres des Beauchamp, en 1910, juste après la mort de leur jeune héritière. Étrange aubaine. »</w:t>
      </w:r>
      <w:r>
        <w:rPr>
          <w:b/>
          <w:bCs/>
        </w:rPr>
        <w:t/>
      </w:r>
      <w:r>
        <w:t xml:space="preserve"/>
      </w:r>
    </w:p>
    <w:p>
      <w:pPr>
        <w:spacing w:before="60" w:after="60" w:line="300" w:lineRule="auto"/>
        <w:jc w:val="both"/>
      </w:pPr>
      <w:r>
        <w:t xml:space="preserve">Levier de craquage Emilien — palier 1 : il nie tout chantage (« Quelle imagination »). Palier 2 (si Chloé a le rappel de Léa ou le carnet des comptes, mention E.C.S., 5 000 £) : il avoue le chantage — une « vieille affaire de succession » — et plaide qu’il avait justement trop à perdre dans un scandale pour tuer. Palier 3 (Acte IV, sommé d’authentifier l’acte de naissance) : il se confond et avoue la complicité de 1910.</w:t>
      </w:r>
      <w:r>
        <w:rPr>
          <w:b/>
          <w:bCs/>
        </w:rPr>
        <w:t/>
      </w:r>
      <w:r>
        <w:t xml:space="preserve"/>
      </w:r>
    </w:p>
    <w:p>
      <w:pPr>
        <w:spacing w:before="60" w:after="60" w:line="300" w:lineRule="auto"/>
        <w:jc w:val="both"/>
      </w:pPr>
      <w:r>
        <w:t xml:space="preserve">→ Emilien tient le doute rationnel jusqu’au coffret. Il n’est PAS le meurtrier : sa confrontation finale révèle sa fraude, pas le crime.</w:t>
      </w:r>
      <w:r>
        <w:rPr>
          <w:b/>
          <w:bCs/>
        </w:rPr>
        <w:t/>
      </w:r>
      <w:r>
        <w:t xml:space="preserve"/>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r>
        <w:br w:type="page"/>
      </w:r>
    </w:p>
    <w:p>
      <w:pPr>
        <w:pStyle w:val="Titre3"/>
        <w:spacing w:before="200" w:after="100"/>
      </w:pPr>
      <w:r>
        <w:rPr>
          <w:b/>
          <w:bCs/>
          <w:color w:val="795548"/>
        </w:rPr>
        <w:t xml:space="preserve">Acte IV — La dépendance (et retour au jardin) · Foyer : Lady Amandinette — et les révélations finales (Emilien, Maëlys)</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 xml:space="preserve">Indices : aucune effraction (Léa connaissait son visiteur). POINT CAPITAL — la dépendance a DEUX clefs : celle de Léa, pendue à un clou À L’INTÉRIEUR (toujours en place), et un DOUBLE rangé d’ordinaire dans le tiroir du buffet du bar. Or la porte est verrouillée de l’extérieur alors que la clef de Léa n’a pas quitté son clou. Conclusion : le meurtrier a fermé la porte avec le double du bar — donc il avait accès au tiroir du buffet. (C’est exactement le fil de la clef de l’Acte III : le double a disparu du tiroir, y a été remis, puis volé par Alicia. Chloé tient là le lien entre la scène du crime et le tiroir du bar.)</w:t>
      </w:r>
      <w:r>
        <w:t xml:space="preserve"/>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 xml:space="preserve">1. Paquet d’Alicia : 22 lettres tendres signées « B. » — écrites par Baptiste André, adressées à Alicia il y a un an. Confirment la confession d’Alicia. C’est ici aussi que Baptiste, mis devant ces lettres, peut craquer sur sa liaison passée. Ne disculpent ni Alicia ni Amandinette.</w:t>
      </w:r>
      <w:r>
        <w:t xml:space="preserve"/>
      </w:r>
      <w:r>
        <w:rPr>
          <w:b/>
          <w:bCs/>
        </w:rPr>
        <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spacing w:before="60" w:after="60" w:line="300" w:lineRule="auto"/>
        <w:ind w:left="360"/>
        <w:jc w:val="both"/>
      </w:pPr>
      <w:r>
        <w:rPr>
          <w:b/>
          <w:bCs/>
        </w:rPr>
        <w:t xml:space="preserve">4. Notes de recherche de Léa, papier jauni : « Notes — projet de roman "Les Servantes" — 5 juin. A.G.L. — Amandine de la Grande Leuleu, dite Amandinette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Doit en parler à Théodorette dans la semaine. — L. »</w:t>
      </w:r>
      <w:r>
        <w:t/>
      </w:r>
    </w:p>
    <w:p>
      <w:pPr>
        <w:spacing w:after="100"/>
      </w:pPr>
      <w:r>
        <w:rPr>
          <w:i/>
          <w:sz w:val="22"/>
        </w:rPr>
        <w:t xml:space="preserve">Note MJ — l’ironie des deux lettres : Léa avait DEUX documents. (1) Dans son atelier, une lettre d’ultimatum destinée à Amandinette — c’est celle qu’Amandinette prend sur le corps et brûle au barbecue (fragment « …la Grande Leu… / …e Pavy »). Amandinette croit ainsi avoir détruit la preuve. (2) Mais la VRAIE preuve — l’acte de naissance + la lettre du 5 juin — dort dans le coffret de la malle du jardin, dont Amandinette ignore l’existence. Elle a brûlé la mauvaise lettre. C’est ce qui la perd.</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spacing w:before="60" w:after="60" w:line="300" w:lineRule="auto"/>
        <w:ind w:left="360"/>
        <w:jc w:val="both"/>
      </w:pPr>
      <w:r>
        <w:rPr>
          <w:b/>
          <w:bCs/>
        </w:rPr>
        <w:t xml:space="preserve">La note scellée pour Mademoiselle Maëlys Bouchard : « Mademoiselle — vous ne vous appelez pas Bouchard. Vous êtes Camille Beauchamp, nièce de la véritable Amandinette de Beauchamp, l’héritière morte en 1910. On vous a pris votre nom et votre bien en même temps qu’on volait son identité. Je n’ai pas su réparer mes fautes ; je peux au moins réparer celle-ci. Sachez qui vous êtes. — L. »</w:t>
      </w:r>
      <w:r>
        <w:t xml:space="preserve"/>
      </w:r>
    </w:p>
    <w:p>
      <w:pPr>
        <w:spacing w:before="60" w:after="60" w:line="300" w:lineRule="auto"/>
        <w:ind w:left="360"/>
        <w:jc w:val="both"/>
      </w:pPr>
      <w:r>
        <w:rPr>
          <w:b/>
          <w:bCs/>
        </w:rPr>
        <w:t xml:space="preserve">Étape 4 bis — Le piège du notaire (Emilien authentifie)</w:t>
      </w:r>
      <w:r>
        <w:t xml:space="preserve"/>
      </w:r>
    </w:p>
    <w:p>
      <w:pPr>
        <w:spacing w:before="60" w:after="60" w:line="300" w:lineRule="auto"/>
        <w:ind w:left="360"/>
        <w:jc w:val="both"/>
      </w:pPr>
      <w:r>
        <w:rPr>
          <w:b/>
          <w:bCs/>
        </w:rPr>
        <w:t xml:space="preserve">Si Amandinette tente de nier (« ce papier est un faux »), Chloé se tourne vers Maître Emilien Collin-Stanislas et le somme, en homme de loi, d’authentifier publiquement l’acte de naissance. C’est un piège : reconnaître l’acte, c’est avouer qu’il l’a lui-même monté en 1910.</w:t>
      </w:r>
      <w:r>
        <w:t xml:space="preserve"/>
      </w:r>
    </w:p>
    <w:p>
      <w:pPr>
        <w:spacing w:before="60" w:after="60" w:line="300" w:lineRule="auto"/>
        <w:ind w:left="360"/>
        <w:jc w:val="both"/>
      </w:pPr>
      <w:r>
        <w:rPr>
          <w:b/>
          <w:bCs/>
        </w:rPr>
        <w:t xml:space="preserve">Emilien, acculé : « …(un long silence)… Cet acte est authentique. Le sceau de la Grande Leuleu, la main du maire — je les reconnais. Oui : j’ai monté ce dossier en 1910. J’ai fait d’une servante une duchesse. Et j’en ai vécu quinze ans. » La salle tient sa preuve contre Amandinette — et découvre un second coupable, de fraude cette fois, non du meurtre.</w:t>
      </w:r>
      <w:r>
        <w:t xml:space="preserve"/>
      </w:r>
    </w:p>
    <w:p>
      <w:pPr>
        <w:pStyle w:val="Titre3"/>
        <w:spacing w:before="200" w:after="100"/>
      </w:pPr>
      <w:r>
        <w:rPr>
          <w:b/>
          <w:bCs/>
          <w:color w:val="795548"/>
        </w:rPr>
        <w:t>Étape 5 — La confrontation finale d’Amandinette</w:t>
      </w:r>
    </w:p>
    <w:p>
      <w:pPr>
        <w:spacing w:before="60" w:after="60" w:line="300" w:lineRule="auto"/>
        <w:jc w:val="both"/>
      </w:pPr>
      <w:r>
        <w:t xml:space="preserve">Chloé brandit l’acte de naissance et la lettre.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60" w:after="60" w:line="300" w:lineRule="auto"/>
        <w:ind w:left="360"/>
        <w:jc w:val="both"/>
      </w:pPr>
      <w:r>
        <w:rPr>
          <w:b/>
          <w:bCs/>
        </w:rPr>
        <w:t xml:space="preserve">Étape 6 — La révélation de Maëlys (le climax émotionnel)</w:t>
      </w:r>
      <w:r>
        <w:t xml:space="preserve"/>
      </w:r>
    </w:p>
    <w:p>
      <w:pPr>
        <w:spacing w:before="60" w:after="60" w:line="300" w:lineRule="auto"/>
        <w:ind w:left="360"/>
        <w:jc w:val="both"/>
      </w:pPr>
      <w:r>
        <w:rPr>
          <w:b/>
          <w:bCs/>
        </w:rPr>
        <w:t xml:space="preserve">Chloé lit alors la note scellée à voix haute. Mademoiselle Maëlys Bouchard comprend, en même temps que toute la salle, qu’elle est Camille Beauchamp — l’héritière dépossédée. Laissez le silence s’installer. C’est son grand moment : le vertige, les larmes, « Beauchamp… mais alors… ». Aucun script ; laissez la joueuse improviser.</w:t>
      </w:r>
      <w:r>
        <w:t xml:space="preserve"/>
      </w:r>
    </w:p>
    <w:p>
      <w:pPr>
        <w:spacing w:before="60" w:after="60" w:line="300" w:lineRule="auto"/>
        <w:ind w:left="360"/>
        <w:jc w:val="both"/>
      </w:pPr>
      <w:r>
        <w:rPr>
          <w:b/>
          <w:bCs/>
        </w:rPr>
        <w:t xml:space="preserve">Léa, la maître-chanteuse, aura donc accompli un dernier geste — non un chantage, mais une réparation. C’est l’ironie douce de sa mort : elle voulait enfin réparer un tort, et c’est précisément cela qui a scellé son sort.</w:t>
      </w:r>
      <w:r>
        <w:t xml:space="preserve"/>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r>
        <w:br w:type="page"/>
      </w: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 xml:space="preserve">À l’intérieur de la boîte (à placer la veille) : le vrai acte de naissance au nom d’« Amandinette de la Grande Leuleu » (papier jauni, en-tête de mairie villageoise, date 1893) + la lettre de Léa du 5 juin (« Chère Amandine, j’ai tergiversé six mois. Je ne peux plus garder ce silence. Théodorette mérite de savoir. Je lui parlerai ce week-end. Pour vous, c’est la fin du jeu. — L. »), + une note scellée pour Mademoiselle Maëlys Bouchard lui révélant sa véritable naissance — Camille Beauchamp, héritière dépossédée par l’imposture (« Sachez qui vous êtes. — L. »).</w:t>
      </w:r>
      <w:r>
        <w:t xml:space="preserve"/>
      </w:r>
      <w:r>
        <w:rPr>
          <w:b/>
          <w:bCs/>
        </w:rPr>
        <w:t/>
      </w:r>
      <w:r>
        <w:t xml:space="preserve"/>
      </w:r>
      <w:r>
        <w:rPr>
          <w:b/>
          <w:bCs/>
        </w:rPr>
        <w:t/>
      </w:r>
      <w:r>
        <w:t xml:space="preserve"/>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À partir de la page 2 du carnet, le journal de bord de Léa. Une entrée par jour depuis le 1er juin, chacune introduite par un titre de trois mots (le code du jour), puis un texte poétique où Léa raconte ses préparatifs de fuite — révélation indirecte du mobile.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Neuf enveloppes posées sur le secrétaire — neuf noms, neuf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 et réparer, enfin, pour l’enfant qu’on a dépouillée avec elle.</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Neuf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60" w:after="60" w:line="300" w:lineRule="auto"/>
        <w:jc w:val="both"/>
      </w:pPr>
      <w:r>
        <w:rPr>
          <w:b/>
          <w:bCs/>
        </w:rPr>
        <w:t xml:space="preserve">Mécanique de la phase 2 : Chloé feuillette le journal et tombe sur l’entrée du samedi 6 juin (encadrée « AUJOURD’HUI »). Titre : « Au grand large ». Les trois initiales A-G-L sont à convertir via la grille. En filigrane, les six poèmes lui révèlent la motivation profonde de Léa : sept ans de chantage à Londres, projet de fuite vers l’Amérique, billet sur le Berengaria pour le vendredi suivant, et la décision prise samedi soir de tout révéler à Théodorette avant de partir.</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 xml:space="preserve">Elle compose. Click. La boîte s’ouvre. Elle brandit le vrai acte de naissance, la lettre de Léa, et la note scellée au nom de Maëlys.</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p>
      <w:r>
        <w:br w:type="page"/>
      </w: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 xml:space="preserve">Chloé revient au jardin, la boîte ouverte sur la table en rotin. Tous les convives sont rassemblés. Elle a les preuves : l’acte de naissance + la lettre du 5 juin, et la note scellée révélant la naissance Beauchamp de Maëlys.</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 xml:space="preserve">Lisa et Baptiste, réconciliés (l’affaire Alicia étant ancienne), se rapprochent de nouveau ; Lisa peut offrir un dernier air, pour Léa qu’elle a tant aimée et haïe.</w:t>
      </w:r>
    </w:p>
    <w:p>
      <w:pPr>
        <w:spacing w:before="60" w:after="60" w:line="300" w:lineRule="auto"/>
        <w:jc w:val="both"/>
      </w:pPr>
      <w:r>
        <w:t xml:space="preserve">Maëlys, bouleversée, découvre sa véritable naissance. Le Duc Théodorette — double-victime de l’imposture (trahi par son épouse, et dépossédé d’une parente par le même mensonge) — peut s’engager solennellement à reconnaître la jeune héritière et à lui rendre le nom des Beauchamp.</w:t>
      </w:r>
    </w:p>
    <w:p>
      <w:pPr>
        <w:spacing w:before="60" w:after="60" w:line="300" w:lineRule="auto"/>
        <w:jc w:val="both"/>
      </w:pPr>
      <w:r>
        <w:t xml:space="preserve">Emilien, démasqué pour la fraude de 1910, relève d’une justice à part (escroquerie, non meurtre). Il n’est pas à table — ou s’y tient dans la honte, sous le regard de tous.</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pacing w:after="100"/>
      </w:pPr>
      <w:r>
        <w:rPr>
          <w:b/>
          <w:sz w:val="22"/>
        </w:rPr>
        <w:t xml:space="preserve">Le coffret est décisif — mais ne laissez pas Chloé y courir trop tôt. (M4)</w:t>
      </w:r>
    </w:p>
    <w:p>
      <w:pPr>
        <w:spacing w:after="100"/>
      </w:pPr>
      <w:r>
        <w:rPr>
          <w:sz w:val="22"/>
        </w:rPr>
        <w:t xml:space="preserve">Mécaniquement, le coffret (acte de naissance + lettre) suffit à confondre Amandinette ; la note à Maëlys et l’aveu d’Emilien sont des révélations annexes — émotion et justice secondaire —, non des preuves du meurtre. Mais pour que la révélation FRAPPE, Chloé doit d’abord avoir bâti le doute : alibi creux d’Amandinette (salle de bain vide, confirmée par Boulet et Clochette), faux pas au toast (Théodorette), traversées du jardin (Tatoine 17h15, Clochette 17h32). Soufflez ces fils AVANT l’ouverture du coffret pour que le code 1-7-3 vienne couronner une intuition, et non la remplacer.</w:t>
      </w:r>
    </w:p>
    <w:p>
      <w:pPr>
        <w:spacing w:after="100"/>
      </w:pPr>
      <w:r>
        <w:rPr>
          <w:b/>
          <w:sz w:val="22"/>
        </w:rPr>
        <w:t xml:space="preserve">Deux témoins portent l’enquête — protégez-les. (M5)</w:t>
      </w:r>
    </w:p>
    <w:p>
      <w:pPr>
        <w:spacing w:after="100"/>
      </w:pPr>
      <w:r>
        <w:rPr>
          <w:sz w:val="22"/>
        </w:rPr>
        <w:t xml:space="preserve">Sir Tatoine et Lady Boulet de Myrtilles concentrent l’essentiel des observations. Si l’un de ces joueurs reste muet, activez-le franchement (« Boulet, vous étiez près du couloir, non ? »). Indices à source unique à surveiller : la silhouette plantant la fiole à 17h36 (Boulet seule) ; le faux pas au toast (Théodorette seul) ; la traversée d’Amandinette à 17h32 (Clochette seule, PIVOT Acte III). Si ces porteurs se taisent, relancez-les directement.</w:t>
      </w:r>
    </w:p>
    <w:p>
      <w:r>
        <w:br w:type="page"/>
      </w: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 xml:space="preserve">Mademoiselle Maëlys Bouchard</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 xml:space="preserve">II</w:t>
            </w:r>
          </w:p>
        </w:tc>
        <w:tc>
          <w:tcPr>
            <w:tcW w:w="2800" w:type="dxa"/>
            <w:tcMar>
              <w:top w:w="80" w:type="dxa"/>
              <w:bottom w:w="80" w:type="dxa"/>
              <w:left w:w="120" w:type="dxa"/>
              <w:right w:w="120" w:type="dxa"/>
            </w:tcMar>
          </w:tcPr>
          <w:p>
            <w:pPr>
              <w:spacing w:before="20" w:after="20" w:line="260" w:lineRule="auto"/>
            </w:pPr>
            <w:r>
              <w:rPr>
                <w:sz w:val="22"/>
                <w:szCs w:val="22"/>
              </w:rPr>
              <w:t xml:space="preserve">Témoins divers</w:t>
            </w:r>
          </w:p>
        </w:tc>
        <w:tc>
          <w:tcPr>
            <w:tcW w:w="5760" w:type="dxa"/>
            <w:tcMar>
              <w:top w:w="80" w:type="dxa"/>
              <w:bottom w:w="80" w:type="dxa"/>
              <w:left w:w="120" w:type="dxa"/>
              <w:right w:w="120" w:type="dxa"/>
            </w:tcMar>
          </w:tcPr>
          <w:p>
            <w:pPr>
              <w:spacing w:before="20" w:after="20" w:line="260" w:lineRule="auto"/>
            </w:pPr>
            <w:r>
              <w:rPr>
                <w:sz w:val="22"/>
                <w:szCs w:val="22"/>
              </w:rPr>
              <w:t xml:space="preserve">Éclat public Lisa-Léa à 16h40 (amorce Lisa — fausse piste de caractère).</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 xml:space="preserve">III</w:t>
            </w:r>
          </w:p>
        </w:tc>
        <w:tc>
          <w:tcPr>
            <w:tcW w:w="2800" w:type="dxa"/>
            <w:tcMar>
              <w:top w:w="80" w:type="dxa"/>
              <w:bottom w:w="80" w:type="dxa"/>
              <w:left w:w="120" w:type="dxa"/>
              <w:right w:w="120" w:type="dxa"/>
            </w:tcMar>
          </w:tcPr>
          <w:p>
            <w:pPr>
              <w:spacing w:before="20" w:after="20" w:line="260" w:lineRule="auto"/>
            </w:pPr>
            <w:r>
              <w:rPr>
                <w:sz w:val="22"/>
                <w:szCs w:val="22"/>
              </w:rPr>
              <w:t xml:space="preserve">Cabinet / Boulet</w:t>
            </w:r>
          </w:p>
        </w:tc>
        <w:tc>
          <w:tcPr>
            <w:tcW w:w="5760" w:type="dxa"/>
            <w:tcMar>
              <w:top w:w="80" w:type="dxa"/>
              <w:bottom w:w="80" w:type="dxa"/>
              <w:left w:w="120" w:type="dxa"/>
              <w:right w:w="120" w:type="dxa"/>
            </w:tcMar>
          </w:tcPr>
          <w:p>
            <w:pPr>
              <w:spacing w:before="20" w:after="20" w:line="260" w:lineRule="auto"/>
            </w:pPr>
            <w:r>
              <w:rPr>
                <w:sz w:val="22"/>
                <w:szCs w:val="22"/>
              </w:rPr>
              <w:t xml:space="preserve">Emilien seul au cabinet de lecture (alibi creux) ; il a racheté les terres Beauchamp en 1910 (aubaine louche).</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xml:space="preserve">« Maëlys était près du piano. Elle voit le couloir et le hall depuis sa place. »</w:t>
      </w:r>
    </w:p>
    <w:p>
      <w:pPr>
        <w:spacing w:before="60" w:after="60" w:line="300" w:lineRule="auto"/>
        <w:ind w:left="360"/>
        <w:jc w:val="both"/>
      </w:pPr>
      <w:r>
        <w:t xml:space="preserve">« La cantatrice Lisa a eu un éclat public avec Léa à 16h40. Demande-lui ce qu’il y avait entre elles.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ind w:left="360"/>
        <w:jc w:val="both"/>
      </w:pPr>
      <w:r>
        <w:t xml:space="preserve">« Maître Collin-Stanislas s’est isolé seul tout l’après-midi au cabinet de lecture. Un notaire qui fuit la compagnie un jour de meurtre… et il a fait fortune sur les terres Beauchamp en 1910. »</w:t>
      </w:r>
    </w:p>
    <w:p>
      <w:pPr>
        <w:spacing w:before="60" w:after="60" w:line="300" w:lineRule="auto"/>
        <w:jc w:val="both"/>
      </w:pPr>
      <w:r>
        <w:rPr>
          <w:b/>
          <w:bCs/>
        </w:rPr>
        <w:t>Acte IV bloqué</w:t>
      </w:r>
      <w:r>
        <w:t xml:space="preserve"> :</w:t>
      </w:r>
    </w:p>
    <w:p>
      <w:pPr>
        <w:spacing w:before="60" w:after="60" w:line="300" w:lineRule="auto"/>
        <w:ind w:left="360"/>
        <w:jc w:val="both"/>
      </w:pPr>
      <w:r>
        <w:t>« Le carnet de Léa, première page : sa méthode est écrite. »</w:t>
      </w:r>
    </w:p>
    <w:p>
      <w:pPr>
        <w:spacing w:before="60" w:after="60" w:line="300" w:lineRule="auto"/>
        <w:ind w:left="360"/>
        <w:jc w:val="both"/>
      </w:pPr>
      <w:r>
        <w:t>« Le journal du carnet — entrée du samedi 6 juin : "Au grand large". »</w:t>
      </w:r>
    </w:p>
    <w:p>
      <w:pPr>
        <w:spacing w:before="60" w:after="60" w:line="300" w:lineRule="auto"/>
        <w:ind w:left="360"/>
        <w:jc w:val="both"/>
      </w:pPr>
      <w:r>
        <w:t>« A vaut un, G vaut sept, L vaut trois. Le code de la malle est 1-7-3.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 La première page du carnet : sa méthode est encadrée. »</w:t>
      </w:r>
      <w:r>
        <w:rPr>
          <w:i/>
          <w:iCs/>
        </w:rPr>
        <w:t/>
      </w:r>
    </w:p>
    <w:p>
      <w:pPr>
        <w:spacing w:before="60" w:after="60" w:line="300" w:lineRule="auto"/>
        <w:jc w:val="both"/>
      </w:pPr>
      <w:r>
        <w:t xml:space="preserve">Niveau 2 : « Le journal du carnet — entrée du samedi 6 juin. »</w:t>
      </w:r>
      <w:r>
        <w:rPr>
          <w:i/>
          <w:iCs/>
        </w:rPr>
        <w:t/>
      </w:r>
    </w:p>
    <w:p>
      <w:pPr>
        <w:spacing w:before="60" w:after="60" w:line="300" w:lineRule="auto"/>
        <w:jc w:val="both"/>
      </w:pPr>
      <w:r>
        <w:t xml:space="preserve">Niveau 3 : « "Au grand large" — A=1, G=7, L=3. Code 1-7-3. »</w:t>
      </w:r>
      <w:r>
        <w:rPr>
          <w:i/>
          <w:iCs/>
        </w:rPr>
        <w:t/>
      </w:r>
    </w:p>
    <w:p>
      <w:r>
        <w:br w:type="page"/>
      </w: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Lord Louis-Marc, on porte certains secrets cinq années entières avant qu’une plume étrangère ne les surprenne. Je sais — pour Gautier, et pour vous. Cinq cents livres, samedi soir sans faute, et la rumeur s’éteint dans l’œuf.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(fin de « Léa de Pavy » — c’est une lettre signée).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 xml:space="preserve">Cadenas 3 chiffres réglé sur 1-7-3. Contenu : vrai acte de naissance Amandinette de la Grande Leuleu + lettre de Léa du 5 juin + note scellée pour Maëlys (sa naissance Beauchamp).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 xml:space="preserve">Manteau de Baptiste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Monsieur le Duc, la diplomatie de Vienne n’épargne jamais les imprudents — et je crains qu’une certaine note confidentielle n’ait laissé plus de traces qu’on ne le souhaiterait. Mille cinq cents livres me feront perdre le fil de cette rumeur.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Mon cher Lord, samedi six juin, dix-sept heures trente, à la dépendance. La totalité, je vous prie — point une livre de moins. — L. »</w:t>
            </w:r>
          </w:p>
        </w:tc>
      </w:tr>
      <w:tr>
        <w:tc>
          <w:tcPr>
            <w:tcW w:w="2200" w:type="dxa"/>
            <w:tcMar>
              <w:top w:w="80" w:type="dxa"/>
              <w:bottom w:w="80" w:type="dxa"/>
              <w:left w:w="120" w:type="dxa"/>
              <w:right w:w="120" w:type="dxa"/>
            </w:tcMar>
          </w:tcPr>
          <w:p>
            <w:pPr>
              <w:spacing w:before="20" w:after="20" w:line="260" w:lineRule="auto"/>
            </w:pPr>
            <w:r>
              <w:rPr>
                <w:sz w:val="22"/>
                <w:szCs w:val="22"/>
              </w:rPr>
              <w:t xml:space="preserve">Cabinet de lecture — table</w:t>
            </w:r>
          </w:p>
        </w:tc>
        <w:tc>
          <w:tcPr>
            <w:tcW w:w="2800" w:type="dxa"/>
            <w:tcMar>
              <w:top w:w="80" w:type="dxa"/>
              <w:bottom w:w="80" w:type="dxa"/>
              <w:left w:w="120" w:type="dxa"/>
              <w:right w:w="120" w:type="dxa"/>
            </w:tcMar>
          </w:tcPr>
          <w:p>
            <w:pPr>
              <w:spacing w:before="20" w:after="20" w:line="260" w:lineRule="auto"/>
            </w:pPr>
            <w:r>
              <w:rPr>
                <w:sz w:val="22"/>
                <w:szCs w:val="22"/>
              </w:rPr>
              <w:t xml:space="preserve">Dossier des terres + rappel de Léa (portefeuille d’Emilien)</w:t>
            </w:r>
          </w:p>
        </w:tc>
        <w:tc>
          <w:tcPr>
            <w:tcW w:w="4360" w:type="dxa"/>
            <w:tcMar>
              <w:top w:w="80" w:type="dxa"/>
              <w:bottom w:w="80" w:type="dxa"/>
              <w:left w:w="120" w:type="dxa"/>
              <w:right w:w="120" w:type="dxa"/>
            </w:tcMar>
          </w:tcPr>
          <w:p>
            <w:pPr>
              <w:spacing w:before="20" w:after="20" w:line="260" w:lineRule="auto"/>
            </w:pPr>
            <w:r>
              <w:rPr>
                <w:sz w:val="22"/>
                <w:szCs w:val="22"/>
              </w:rPr>
              <w:t xml:space="preserve">Dossier de la famille des Beuhaies ; dans le portefeuille, rappel « E.C.S. — 5 000 £. Le passé Beauchamp ne s’efface pas.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 xml:space="preserve">Paquet de lettres « Alicia → B.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page 1 — grille A=1…Z=9 + règle « initiales de ma phrase du jour ». Pages suivantes — journal de bord (5 entrées récentes), entrée du samedi 6 juin : « Au grand large » (encadrée comme "aujourd’hui"). Les comptes de chantage sont sur un cahier séparé dans le tiroir (optionnel).</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neuf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Baptiste (Plumeau — 200 £) : mot déchiré et jeté dans les toilettes. Pas de prop physique. Baptiste l’avoue si on a la preuve Plumeau (un pamphlet signé M. Plumeau, ou Lisa qui parle).</w:t>
      </w:r>
    </w:p>
    <w:p>
      <w:r>
        <w:rPr>
          <w:sz w:val="22"/>
        </w:rPr>
        <w:t xml:space="preserve">• Lisa (origines — 800 £) : mot brûlé dans un cendrier du salon. Pas de prop physique à laisser. Lisa l’avoue si on évoque ses origines modestes ou le chantage de Léa.</w:t>
      </w:r>
    </w:p>
    <w:p>
      <w:r>
        <w:rPr>
          <w:sz w:val="22"/>
        </w:rPr>
        <w:t xml:space="preserve">• Emilien (faux de 1910 — 5 000 £) : rappel glissé dans son portefeuille — « E.C.S. — 5 000 £. Le passé Beauchamp ne s’efface pas. — L. ». Trouvable s’il est pressé ou fouillé au cabinet de lecture.</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 xml:space="preserve">Distribution des surnoms : encouragez les joueurs à s’appeler par leurs prénoms familiers (Amandinette, Théo, Tatoine, Clochette, Boulet de Myrtilles, Maëlys, Lisa, Baptiste) plutôt que par leurs titres complets. C’est plus immersif.</w:t>
      </w:r>
      <w:r>
        <w:t xml:space="preserve"/>
      </w:r>
    </w:p>
    <w:sectPr>
      <w:headerReference w:type="default" ns2:id="rIdHeader"/>
      <w:footerReference w:type="default" ns2: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