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pStyle w:val="Titre1"/>
        <w:spacing w:before="360" w:after="200"/>
        <w:jc w:val="center"/>
      </w:pPr>
      <w:r>
        <w:rPr>
          <w:b/>
          <w:bCs/>
          <w:color w:val="5D4037"/>
          <w:sz w:val="40"/>
          <w:szCs w:val="40"/>
        </w:rPr>
        <w:t>Meurtre au Domaine des Beuhaies</w:t>
      </w:r>
    </w:p>
    <w:p>
      <w:pPr>
        <w:spacing w:after="200"/>
        <w:jc w:val="center"/>
      </w:pPr>
      <w:r>
        <w:rPr>
          <w:i/>
          <w:iCs/>
          <w:color w:val="6D4C41"/>
        </w:rPr>
        <w:t>Soirée de mystère &amp; d’intrigue à la manière des Bridgerton</w:t>
      </w:r>
    </w:p>
    <w:p>
      <w:pPr>
        <w:spacing w:before="60" w:after="60" w:line="300" w:lineRule="auto"/>
        <w:jc w:val="both"/>
      </w:pPr>
      <w:r>
        <w:t>Très chers lecteurs, le Domaine des Beuhaies vous accueille pour une soirée comme on n’en donne plus guère : un meurtre élégant, treize convives bien nés (la victime comprise), une enquêtrice à la plume affûtée, et une heure — pas une de plus — pour démêler les fils avant que la table ne soit dressée. Le jeu se joue en quatre actes, dans quatre lieux qui s’ouvrent un à un sous la baguette du Maître du Jeu — Sir Amaury, mari de Chloé, maître du Domaine, et chef d’orchestre discret de cette comédie tragique.</w:t>
      </w:r>
    </w:p>
    <w:p>
      <w:pPr>
        <w:spacing w:after="120"/>
        <w:jc w:val="center"/>
      </w:pPr>
      <w:r>
        <w:rPr>
          <w:color w:val="8D6E63"/>
        </w:rPr>
        <w:t>❦ ❦ ❦</w:t>
      </w:r>
    </w:p>
    <w:p>
      <w:pPr>
        <w:pStyle w:val="Titre1"/>
        <w:spacing w:before="360" w:after="200"/>
        <w:jc w:val="center"/>
      </w:pPr>
      <w:r>
        <w:rPr>
          <w:b/>
          <w:bCs/>
          <w:color w:val="5D4037"/>
          <w:sz w:val="40"/>
          <w:szCs w:val="40"/>
        </w:rPr>
        <w:t>Liste des personnages</w:t>
      </w:r>
    </w:p>
    <w:p>
      <w:pPr>
        <w:spacing w:before="60" w:after="60" w:line="300" w:lineRule="auto"/>
        <w:jc w:val="both"/>
      </w:pPr>
      <w:r>
        <w:t>À distribuer en début de partie. Chaque joueur reçoit sa fiche correspondante. Les surnoms entre parenthèses sont d’usage familier — utilisez-les librement.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L’enquêtrice et le MJ</w:t>
      </w:r>
    </w:p>
    <w:p>
      <w:pPr>
        <w:spacing w:before="60" w:after="60" w:line="300" w:lineRule="auto"/>
        <w:jc w:val="both"/>
      </w:pPr>
      <w:r>
        <w:rPr>
          <w:b/>
          <w:bCs/>
        </w:rPr>
        <w:t>Lady Chloé Chrétien des Beuhaies</w:t>
      </w:r>
      <w:r>
        <w:t xml:space="preserve"> (Chloé) — l’enquêtrice. Lady Whistledown. </w:t>
      </w:r>
      <w:r>
        <w:rPr>
          <w:i/>
          <w:iCs/>
        </w:rPr>
        <w:t>Fiche dans le Deuxième Livre.</w:t>
      </w:r>
    </w:p>
    <w:p>
      <w:pPr>
        <w:spacing w:before="60" w:after="60" w:line="300" w:lineRule="auto"/>
        <w:jc w:val="both"/>
      </w:pPr>
      <w:r>
        <w:rPr>
          <w:b/>
          <w:bCs/>
        </w:rPr>
        <w:t>Sir Amaury Chrétien des Beuhaies</w:t>
      </w:r>
      <w:r>
        <w:t xml:space="preserve"> (Amaury) — mari de Chloé, maître du Domaine, </w:t>
      </w:r>
      <w:r>
        <w:rPr>
          <w:b/>
          <w:bCs/>
        </w:rPr>
        <w:t>MJ</w:t>
      </w:r>
      <w:r>
        <w:t xml:space="preserve">. </w:t>
      </w:r>
      <w:r>
        <w:rPr>
          <w:i/>
          <w:iCs/>
        </w:rPr>
        <w:t>Pas de fiche : c’est vous.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La victime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Lady Léa de Pavy (Léa) — romancière à la plume mordante, tenait son atelier d’écriture dans la dépendance du Domaine, et arrondissait ses fins de mois par quelques chantages discrets — l’art du silence se monnayait fort bien chez elle.</w:t>
      </w:r>
      <w:r>
        <w:t xml:space="preserve"/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Les suspects (6)</w:t>
      </w:r>
    </w:p>
    <w:p>
      <w:pPr>
        <w:spacing w:before="60" w:after="60" w:line="300" w:lineRule="auto"/>
        <w:jc w:val="both"/>
      </w:pPr>
      <w:r>
        <w:rPr>
          <w:b/>
          <w:bCs/>
        </w:rPr>
        <w:t>Lady Amandinette de Parisette</w:t>
      </w:r>
      <w:r>
        <w:t xml:space="preserve"> (Amandinette) — Duchesse · </w:t>
      </w:r>
      <w:r>
        <w:rPr>
          <w:b/>
          <w:bCs/>
        </w:rPr>
        <w:t>LA COUPABLE</w:t>
      </w:r>
      <w:r>
        <w:t>.</w:t>
      </w:r>
    </w:p>
    <w:p>
      <w:pPr>
        <w:spacing w:before="60" w:after="60" w:line="300" w:lineRule="auto"/>
        <w:jc w:val="both"/>
      </w:pPr>
      <w:r>
        <w:rPr>
          <w:b/>
          <w:bCs/>
        </w:rPr>
        <w:t>Duc Théodorette de Parisette</w:t>
      </w:r>
      <w:r>
        <w:t xml:space="preserve"> (Théodorette) — diplomate, son époux.</w:t>
      </w:r>
    </w:p>
    <w:p>
      <w:pPr>
        <w:spacing w:before="60" w:after="60" w:line="300" w:lineRule="auto"/>
        <w:jc w:val="both"/>
      </w:pPr>
      <w:r>
        <w:rPr>
          <w:b/>
          <w:bCs/>
        </w:rPr>
        <w:t>Lord Louis-Marc de Riegel</w:t>
      </w:r>
      <w:r>
        <w:t xml:space="preserve"> (Louis) — médecin.</w:t>
      </w:r>
    </w:p>
    <w:p>
      <w:pPr>
        <w:spacing w:before="60" w:after="60" w:line="300" w:lineRule="auto"/>
        <w:jc w:val="both"/>
      </w:pPr>
      <w:r>
        <w:rPr>
          <w:b/>
          <w:bCs/>
        </w:rPr>
        <w:t>Lord Gautier de Lemoine</w:t>
      </w:r>
      <w:r>
        <w:t xml:space="preserve"> (Gautier) — financier.</w:t>
      </w:r>
    </w:p>
    <w:p>
      <w:pPr>
        <w:spacing w:before="60" w:after="60" w:line="300" w:lineRule="auto"/>
        <w:jc w:val="both"/>
      </w:pPr>
      <w:r>
        <w:rPr>
          <w:b/>
          <w:bCs/>
        </w:rPr>
        <w:t>Lady Alicia de Lemoine</w:t>
      </w:r>
      <w:r>
        <w:t xml:space="preserve"> (Alicia) — épouse de Gautier. </w:t>
      </w:r>
      <w:r>
        <w:rPr>
          <w:b/>
          <w:bCs/>
        </w:rPr>
        <w:t>Suspecte à partir de l’Acte III.</w:t>
      </w:r>
    </w:p>
    <w:p>
      <w:pPr>
        <w:spacing w:before="60" w:after="60" w:line="300" w:lineRule="auto"/>
        <w:jc w:val="both"/>
      </w:pPr>
      <w:r>
        <w:rPr>
          <w:b/>
          <w:bCs/>
        </w:rPr>
        <w:t>Lord Nicolas de Picolas</w:t>
      </w:r>
      <w:r>
        <w:t xml:space="preserve"> (Nicolas) — polémiste, alias M. Plumeau.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Les témoins (6)</w:t>
      </w:r>
    </w:p>
    <w:p>
      <w:pPr>
        <w:spacing w:before="60" w:after="60" w:line="300" w:lineRule="auto"/>
        <w:jc w:val="both"/>
      </w:pPr>
      <w:r>
        <w:rPr>
          <w:b/>
          <w:bCs/>
        </w:rPr>
        <w:t>Lady Marie de Riegel</w:t>
      </w:r>
      <w:r>
        <w:t xml:space="preserve"> (Marie) — pianiste, épouse de Louis. </w:t>
      </w:r>
      <w:r>
        <w:rPr>
          <w:i/>
          <w:iCs/>
        </w:rPr>
        <w:t>Suspecte discrète (problème commun).</w:t>
      </w:r>
    </w:p>
    <w:p>
      <w:pPr>
        <w:spacing w:before="60" w:after="60" w:line="300" w:lineRule="auto"/>
        <w:jc w:val="both"/>
      </w:pPr>
      <w:r>
        <w:rPr>
          <w:b/>
          <w:bCs/>
        </w:rPr>
        <w:t>Lady Romanette de Burlesque</w:t>
      </w:r>
      <w:r>
        <w:t xml:space="preserve"> (Romanette) — lectrice, fiancée secrète de Nicolas.</w:t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(Boulet) — lectrice d’annuaires, mémoire prodigieuse.</w:t>
      </w:r>
    </w:p>
    <w:p>
      <w:pPr>
        <w:spacing w:before="60" w:after="60" w:line="300" w:lineRule="auto"/>
        <w:jc w:val="both"/>
      </w:pPr>
      <w:r>
        <w:rPr>
          <w:b/>
          <w:bCs/>
        </w:rPr>
        <w:t>Sir Tatoine de Crevonville</w:t>
      </w:r>
      <w:r>
        <w:t xml:space="preserve"> (Tatoine) — diplomate, ami de Théodorette.</w:t>
      </w:r>
    </w:p>
    <w:p>
      <w:pPr>
        <w:spacing w:before="60" w:after="60" w:line="300" w:lineRule="auto"/>
        <w:jc w:val="both"/>
      </w:pPr>
      <w:r>
        <w:rPr>
          <w:b/>
          <w:bCs/>
        </w:rPr>
        <w:t>Lady Cloé Fischer de Crevonville</w:t>
      </w:r>
      <w:r>
        <w:t xml:space="preserve"> (Clochette) — mondaine, épouse de Tatoine.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 Chevessand</w:t>
      </w:r>
      <w:r>
        <w:t xml:space="preserve"> (Victoria) — amie loyale de Chloé, découvre le corps.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