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pStyle w:val="Titre3"/>
        <w:spacing w:before="200" w:after="100"/>
      </w:pPr>
      <w:r>
        <w:rPr>
          <w:b/>
          <w:bCs/>
          <w:color w:val="795548"/>
        </w:rPr>
        <w:t xml:space="preserve">Acte III — Le couloir, les chambres, le placard, le cabinet de lecture · Foyers : Lord Gautier, Maître Emilien, puis Lady Alicia</w:t>
      </w:r>
    </w:p>
    <w:p>
      <w:pPr>
        <w:spacing w:before="60" w:after="60" w:line="300" w:lineRule="auto"/>
        <w:jc w:val="both"/>
      </w:pPr>
      <w:r>
        <w:rPr>
          <w:b/>
          <w:bCs/>
        </w:rPr>
        <w:t xml:space="preserve">Lieux ouverts : tout ce qui précède + couloir intérieur, placard du couloir, chambres, cabinet de lecture.</w:t>
      </w:r>
      <w:r>
        <w:t xml:space="preserve"/>
      </w:r>
      <w:r>
        <w:rPr>
          <w:b/>
          <w:bCs/>
        </w:rPr>
        <w:t/>
      </w:r>
      <w:r>
        <w:t/>
      </w:r>
    </w:p>
    <w:p>
      <w:pPr>
        <w:spacing w:before="60" w:after="60" w:line="300" w:lineRule="auto"/>
        <w:jc w:val="both"/>
      </w:pPr>
      <w:r>
        <w:rPr>
          <w:b/>
          <w:bCs/>
        </w:rPr>
        <w:t>Foyer dramatique</w:t>
      </w:r>
      <w:r>
        <w:t xml:space="preserve"> : Lord Gautier (sa mallette + son rendez-vous raté), puis </w:t>
      </w:r>
      <w:r>
        <w:rPr>
          <w:b/>
          <w:bCs/>
        </w:rPr>
        <w:t>bascule en fin d’acte sur Lady Alicia</w:t>
      </w:r>
      <w:r>
        <w:t xml:space="preserve"> (elle a la clef de la dépendance — c’est le pivot).</w:t>
      </w:r>
    </w:p>
    <w:p>
      <w:pPr>
        <w:pStyle w:val="Titre3"/>
        <w:spacing w:before="200" w:after="100"/>
      </w:pPr>
      <w:r>
        <w:rPr>
          <w:b/>
          <w:bCs/>
          <w:color w:val="795548"/>
        </w:rPr>
        <w:t>Indices physiques de l’Acte III</w:t>
      </w:r>
    </w:p>
    <w:p>
      <w:pPr>
        <w:spacing w:before="60" w:after="60" w:line="300" w:lineRule="auto"/>
        <w:jc w:val="both"/>
      </w:pPr>
      <w:r>
        <w:rPr>
          <w:b/>
          <w:bCs/>
        </w:rPr>
        <w:t>1. La mallette de Gautier dans le placard du couloir</w:t>
      </w:r>
      <w:r>
        <w:t xml:space="preserve"> : à placer en hauteur, fermée. Contenu : 5 000 livres en liquide + </w:t>
      </w:r>
      <w:r>
        <w:rPr>
          <w:b/>
          <w:bCs/>
        </w:rPr>
        <w:t>plan du Domaine</w:t>
      </w:r>
      <w:r>
        <w:t xml:space="preserve"> dessiné à la main avec la dépendance entourée + </w:t>
      </w:r>
      <w:r>
        <w:rPr>
          <w:b/>
          <w:bCs/>
        </w:rPr>
        <w:t>note manuscrite</w:t>
      </w:r>
      <w:r>
        <w:t xml:space="preserve"> « Mon cher Lord, samedi six juin, dix-sept heures trente, à la dépendance. La totalité, je vous prie — point une livre de moins. — L. »</w:t>
      </w:r>
    </w:p>
    <w:p>
      <w:pPr>
        <w:spacing w:before="60" w:after="60" w:line="300" w:lineRule="auto"/>
        <w:jc w:val="both"/>
      </w:pPr>
      <w:r>
        <w:rPr>
          <w:b/>
          <w:bCs/>
        </w:rPr>
        <w:t>2. La chambre d’Alicia</w:t>
      </w:r>
      <w:r>
        <w:t xml:space="preserve"> : à vérifier si Chloé y va — discret indice qu’elle est venue brièvement à 18h05 (un manteau dérangé, un tiroir entrouvert). La clef volée n’y est PAS : Alicia l’a glissée dans la doublure de son manteau, qui est au bar (sur un tabouret). Cette fausse piste de la chambre est une bonne incitation à fouiller plus loin.</w:t>
      </w:r>
    </w:p>
    <w:p>
      <w:pPr>
        <w:spacing w:before="60" w:after="60" w:line="300" w:lineRule="auto"/>
        <w:jc w:val="both"/>
      </w:pPr>
      <w:r>
        <w:rPr>
          <w:b/>
          <w:bCs/>
        </w:rPr>
        <w:t>3. Le tiroir vide du buffet du bar</w:t>
      </w:r>
      <w:r>
        <w:t xml:space="preserve"> : si Chloé y revient en Acte III, elle découvre qu’il n’y a PAS la clef de la dépendance. </w:t>
      </w:r>
      <w:r>
        <w:rPr>
          <w:b/>
          <w:bCs/>
        </w:rPr>
        <w:t>C’est ici qu’Amaury intervient</w:t>
      </w:r>
      <w:r>
        <w:t xml:space="preserve"> (voir ci-dessous).</w:t>
      </w:r>
    </w:p>
    <w:p>
      <w:pPr>
        <w:pStyle w:val="Titre3"/>
        <w:spacing w:before="200" w:after="100"/>
      </w:pPr>
      <w:r>
        <w:rPr>
          <w:b/>
          <w:bCs/>
          <w:color w:val="795548"/>
        </w:rPr>
        <w:t>★ Le moment Amaury — vous avouez la disparition de la clef</w:t>
      </w:r>
    </w:p>
    <w:p>
      <w:pPr>
        <w:spacing w:before="60" w:after="60" w:line="300" w:lineRule="auto"/>
        <w:jc w:val="both"/>
      </w:pPr>
      <w:r>
        <w:rPr>
          <w:b/>
          <w:bCs/>
        </w:rPr>
        <w:t>Au milieu de l’Acte III</w:t>
      </w:r>
      <w:r>
        <w:t>, quand Chloé creuse les déplacements et qu’elle est mûre pour aller plus loin, vous l’aborderez calmement (en tant que mari, en privé si possible) :</w:t>
      </w:r>
    </w:p>
    <w:p>
      <w:pPr>
        <w:spacing w:before="120" w:after="120" w:line="300" w:lineRule="auto"/>
        <w:ind w:left="360" w:right="360"/>
        <w:jc w:val="both"/>
      </w:pPr>
      <w:r>
        <w:rPr>
          <w:i/>
          <w:iCs/>
          <w:color w:val="6D4C41"/>
        </w:rPr>
        <w:t>« Chloé, ma chère, j’ai un aveu. La clef de la dépendance a disparu de mon tiroir, dans le bar. Je l’ai constaté juste avant ton arrivée. Quelqu’un l’a prise pendant la cohue. Je n’ai rien dit, je voulais que tu le découvres seule. Tu sais maintenant. »</w:t>
      </w:r>
    </w:p>
    <w:p>
      <w:pPr>
        <w:spacing w:before="60" w:after="60" w:line="300" w:lineRule="auto"/>
        <w:jc w:val="both"/>
      </w:pPr>
      <w:r>
        <w:t xml:space="preserve">→ Chloé doit comprendre que quelqu’un a volé la clef au moment des cris de Victoria. Elle se souvient (ou Victoria lui rappelle) qu’Alicia est entrée au bar à ce moment-là. </w:t>
      </w:r>
      <w:r>
        <w:rPr>
          <w:b/>
          <w:bCs/>
        </w:rPr>
        <w:t>Le faisceau Alicia commence.</w:t>
      </w:r>
    </w:p>
    <w:p>
      <w:pPr>
        <w:pStyle w:val="Titre3"/>
        <w:spacing w:before="200" w:after="100"/>
      </w:pPr>
      <w:r>
        <w:rPr>
          <w:b/>
          <w:bCs/>
          <w:color w:val="795548"/>
        </w:rPr>
        <w:t>Faisceau d’indices Acte III — Alicia (la clef)</w:t>
      </w:r>
    </w:p>
    <w:p>
      <w:pPr>
        <w:spacing w:before="60" w:after="60" w:line="300" w:lineRule="auto"/>
        <w:jc w:val="both"/>
      </w:pPr>
      <w:r>
        <w:rPr>
          <w:b/>
          <w:bCs/>
        </w:rPr>
        <w:t>Lady Victoria</w:t>
      </w:r>
      <w:r>
        <w:t xml:space="preserve"> (témoin clef) : « J’ai vu Lady Alicia entrer au bar juste après mes cris. J’avais pensé qu’elle cherchait des sels. »</w:t>
      </w:r>
    </w:p>
    <w:p>
      <w:pPr>
        <w:spacing w:before="60" w:after="60" w:line="300" w:lineRule="auto"/>
        <w:jc w:val="both"/>
      </w:pPr>
      <w:r>
        <w:rPr>
          <w:b/>
          <w:bCs/>
        </w:rPr>
        <w:t>Lady Boulet de Myrtilles</w:t>
      </w:r>
      <w:r>
        <w:t xml:space="preserve"> : « Pendant la cohue, j’ai vu Alicia s’attarder près du bar. Elle paraissait perdue. »</w:t>
      </w:r>
    </w:p>
    <w:p>
      <w:pPr>
        <w:spacing w:before="60" w:after="60" w:line="300" w:lineRule="auto"/>
        <w:jc w:val="both"/>
      </w:pPr>
      <w:r>
        <w:rPr>
          <w:b/>
          <w:bCs/>
        </w:rPr>
        <w:t xml:space="preserve">Mademoiselle Maëlys Bouchard : « Plus tard, vers 18h05, j’ai vu Alicia monter brièvement dans sa chambre. Elle paraissait dissimuler quelque chose. »</w:t>
      </w:r>
      <w:r>
        <w:t xml:space="preserve"/>
      </w:r>
    </w:p>
    <w:p>
      <w:pPr>
        <w:spacing w:before="60" w:after="60" w:line="300" w:lineRule="auto"/>
        <w:jc w:val="both"/>
      </w:pPr>
      <w:r>
        <w:t xml:space="preserve">→ Convergence forte vers Alicia. Quand Chloé la confronte, elle nie d’abord (palier 1 : « Quelle clef ? »), puis lâche un mensonge noble (palier 2 : « Je voulais protéger Gautier »), puis avoue la vérité (palier 3 : ses lettres « B. », échangées avec Baptiste André, qu’elle avait confiées à Léa). Elle remet la clef.</w:t>
      </w:r>
    </w:p>
    <w:p>
      <w:pPr>
        <w:pStyle w:val="Titre3"/>
        <w:spacing w:before="200" w:after="100"/>
      </w:pPr>
      <w:r>
        <w:rPr>
          <w:b/>
          <w:bCs/>
          <w:color w:val="795548"/>
        </w:rPr>
        <w:t>Faisceau d’indices Acte III — Amandinette (le doute parallèle)</w:t>
      </w:r>
    </w:p>
    <w:p>
      <w:pPr>
        <w:spacing w:before="60" w:after="60" w:line="300" w:lineRule="auto"/>
        <w:jc w:val="both"/>
      </w:pPr>
      <w:r>
        <w:t xml:space="preserve">Pendant que les indices convergent vers Alicia, </w:t>
      </w:r>
      <w:r>
        <w:rPr>
          <w:b/>
          <w:bCs/>
        </w:rPr>
        <w:t>d’autres indices pointent en parallèle vers Amandinette</w:t>
      </w:r>
      <w:r>
        <w:t>. Ne les soulignez pas trop — laissez Chloé les recouper :</w:t>
      </w:r>
    </w:p>
    <w:p>
      <w:pPr>
        <w:spacing w:before="60" w:after="60" w:line="300" w:lineRule="auto"/>
        <w:jc w:val="both"/>
      </w:pPr>
      <w:r>
        <w:rPr>
          <w:b/>
          <w:bCs/>
        </w:rPr>
        <w:t>Lady Boulet de Myrtilles</w:t>
      </w:r>
      <w:r>
        <w:t xml:space="preserve"> : « Vers 16h45, Amandinette parlait à Léa à voix basse. Léa est devenue très pâle. »</w:t>
      </w:r>
    </w:p>
    <w:p>
      <w:pPr>
        <w:spacing w:before="60" w:after="60" w:line="300" w:lineRule="auto"/>
        <w:jc w:val="both"/>
      </w:pPr>
      <w:r>
        <w:rPr>
          <w:b/>
          <w:bCs/>
        </w:rPr>
        <w:t xml:space="preserve">Mademoiselle Maëlys Bouchard : « J’ai entendu Amandinette glisser à Léa : "Nous devons parler. Seules. Tout de suite après." »</w:t>
      </w:r>
      <w:r>
        <w:t xml:space="preserve"/>
      </w:r>
    </w:p>
    <w:p>
      <w:pPr>
        <w:spacing w:before="60" w:after="60" w:line="300" w:lineRule="auto"/>
        <w:jc w:val="both"/>
      </w:pPr>
      <w:r>
        <w:rPr>
          <w:b/>
          <w:bCs/>
        </w:rPr>
        <w:t>Sir Tatoine</w:t>
      </w:r>
      <w:r>
        <w:t xml:space="preserve"> : « Vers 17h15, j’ai vu Amandinette traverser le jardin d’un pas pressé. »</w:t>
      </w:r>
    </w:p>
    <w:p>
      <w:pPr>
        <w:spacing w:before="60" w:after="60" w:line="300" w:lineRule="auto"/>
        <w:jc w:val="both"/>
      </w:pPr>
      <w:r>
        <w:rPr>
          <w:b/>
          <w:bCs/>
        </w:rPr>
        <w:t>Lady Cloé Fischer (Clochette)</w:t>
      </w:r>
      <w:r>
        <w:t xml:space="preserve"> — PIVOT : « Maintenant que vous insistez… à 17h32, j’ai vu Amandinette traverser le jardin. Pressée. »</w:t>
      </w:r>
    </w:p>
    <w:p>
      <w:pPr>
        <w:spacing w:before="60" w:after="60" w:line="300" w:lineRule="auto"/>
        <w:jc w:val="both"/>
      </w:pPr>
      <w:r>
        <w:rPr>
          <w:b/>
          <w:bCs/>
        </w:rPr>
        <w:t>Lady Boulet de Myrtilles</w:t>
      </w:r>
      <w:r>
        <w:t xml:space="preserve"> : « Les Parisette de la branche d’Amandinette ne figurent pas dans mes annuaires. »</w:t>
      </w:r>
    </w:p>
    <w:p>
      <w:pPr>
        <w:spacing w:before="60" w:after="60" w:line="300" w:lineRule="auto"/>
        <w:jc w:val="both"/>
      </w:pPr>
      <w:r>
        <w:t xml:space="preserve">→ À la fin de l’Acte III, Chloé a </w:t>
      </w:r>
      <w:r>
        <w:rPr>
          <w:b/>
          <w:bCs/>
        </w:rPr>
        <w:t>deux suspectes plausibles</w:t>
      </w:r>
      <w:r>
        <w:t xml:space="preserve"> : Alicia (clef volée, comportement louche, motif fort) et Amandinette (alibi creux, déplacements suspects, généalogie douteuse). Marie reste dans le bruit. Le doute est maintenu.</w:t>
      </w:r>
    </w:p>
    <w:p>
      <w:pPr>
        <w:spacing w:before="60" w:after="60" w:line="300" w:lineRule="auto"/>
        <w:jc w:val="both"/>
      </w:pPr>
      <w:r>
        <w:t xml:space="preserve">Faisceau d’indices Acte III — Emilien (le suspect rationnel n°1)</w:t>
      </w:r>
      <w:r>
        <w:rPr>
          <w:b/>
          <w:bCs/>
        </w:rPr>
        <w:t/>
      </w:r>
      <w:r>
        <w:t xml:space="preserve"/>
      </w:r>
    </w:p>
    <w:p>
      <w:pPr>
        <w:spacing w:before="60" w:after="60" w:line="300" w:lineRule="auto"/>
        <w:jc w:val="both"/>
      </w:pPr>
      <w:r>
        <w:t xml:space="preserve">Le cabinet de lecture s’ouvre à présent : Maître Emilien Collin-Stanislas y a passé tout l’après-midi, SEUL, sans témoin (17h00-17h45). Mobile colossal, alibi creux — c’est, sur le papier, le suspect le plus « logique » de la soirée. (Le cabinet de lecture est une petite pièce attenante au salon, non figurée sur le plan : décrivez-la de vive voix ; le rappel glissé dans le portefeuille d’Emilien se révèle surtout par recoupement — Lady Boulet — plutôt que par une fouille.)</w:t>
      </w:r>
      <w:r>
        <w:rPr>
          <w:b/>
          <w:bCs/>
        </w:rPr>
        <w:t/>
      </w:r>
      <w:r>
        <w:t xml:space="preserve"/>
      </w:r>
    </w:p>
    <w:p>
      <w:pPr>
        <w:spacing w:before="60" w:after="60" w:line="300" w:lineRule="auto"/>
        <w:jc w:val="both"/>
      </w:pPr>
      <w:r>
        <w:t xml:space="preserve">Indice physique : sur la table du cabinet, un dossier des terres de la région ; dans son portefeuille (s’il est pressé), un rappel de Léa : « E.C.S. — 5 000 £. Le passé Beauchamp ne s’efface pas. — L. »</w:t>
      </w:r>
      <w:r>
        <w:rPr>
          <w:b/>
          <w:bCs/>
        </w:rPr>
        <w:t/>
      </w:r>
      <w:r>
        <w:t xml:space="preserve"/>
      </w:r>
    </w:p>
    <w:p>
      <w:pPr>
        <w:spacing w:before="60" w:after="60" w:line="300" w:lineRule="auto"/>
        <w:jc w:val="both"/>
      </w:pPr>
      <w:r>
        <w:t xml:space="preserve">Lady Boulet de Myrtilles : « Maître Collin-Stanislas ? Il a racheté pour une bouchée de pain les terres des Beauchamp, en 1910, juste après la mort de leur jeune héritière. Étrange aubaine. »</w:t>
      </w:r>
      <w:r>
        <w:rPr>
          <w:b/>
          <w:bCs/>
        </w:rPr>
        <w:t/>
      </w:r>
      <w:r>
        <w:t xml:space="preserve"/>
      </w:r>
    </w:p>
    <w:p>
      <w:pPr>
        <w:spacing w:before="60" w:after="60" w:line="300" w:lineRule="auto"/>
        <w:jc w:val="both"/>
      </w:pPr>
      <w:r>
        <w:t xml:space="preserve">Levier de craquage Emilien — palier 1 : il nie tout chantage (« Quelle imagination »). Palier 2 (si Chloé a le rappel de Léa ou le carnet des comptes, mention E.C.S., 5 000 £) : il avoue le chantage — une « vieille affaire de succession » — et plaide qu’il avait justement trop à perdre dans un scandale pour tuer. Palier 3 (Acte IV, sommé d’authentifier l’acte de naissance) : il se confond et avoue la complicité de 1910.</w:t>
      </w:r>
      <w:r>
        <w:rPr>
          <w:b/>
          <w:bCs/>
        </w:rPr>
        <w:t/>
      </w:r>
      <w:r>
        <w:t xml:space="preserve"/>
      </w:r>
    </w:p>
    <w:p>
      <w:pPr>
        <w:spacing w:before="60" w:after="60" w:line="300" w:lineRule="auto"/>
        <w:jc w:val="both"/>
      </w:pPr>
      <w:r>
        <w:t xml:space="preserve">→ Emilien tient le doute rationnel jusqu’au coffret. Il n’est PAS le meurtrier : sa confrontation finale révèle sa fraude, pas le crime.</w:t>
      </w:r>
      <w:r>
        <w:rPr>
          <w:b/>
          <w:bCs/>
        </w:rPr>
        <w:t/>
      </w:r>
      <w:r>
        <w:t xml:space="preserve"/>
      </w:r>
    </w:p>
    <w:p>
      <w:pPr>
        <w:pStyle w:val="Titre3"/>
        <w:spacing w:before="200" w:after="100"/>
      </w:pPr>
      <w:r>
        <w:rPr>
          <w:b/>
          <w:bCs/>
          <w:color w:val="795548"/>
        </w:rPr>
        <w:t>Levier de craquage Gautier en Acte III</w:t>
      </w:r>
    </w:p>
    <w:p>
      <w:pPr>
        <w:spacing w:before="60" w:after="60" w:line="300" w:lineRule="auto"/>
        <w:jc w:val="both"/>
      </w:pPr>
      <w:r>
        <w:t>Quand Chloé brandit le plan + la note trouvés dans la mallette → Gautier passe au palier 2 : « Cinq mille livres. Léa me faisait chanter. Mon rendez-vous était à 17h30. La porte était fermée. Je suis reparti. » Si Chloé évoque Louis → palier 3 : « Oui. Louis. Cinq ans. »</w:t>
      </w:r>
    </w:p>
    <w:p>
      <w:pPr>
        <w:pStyle w:val="Titre3"/>
        <w:spacing w:before="200" w:after="100"/>
      </w:pPr>
      <w:r>
        <w:rPr>
          <w:b/>
          <w:bCs/>
          <w:color w:val="795548"/>
        </w:rPr>
        <w:t>Déclencheur de passage à l’Acte IV</w:t>
      </w:r>
    </w:p>
    <w:p>
      <w:pPr>
        <w:spacing w:before="60" w:after="60" w:line="300" w:lineRule="auto"/>
        <w:jc w:val="both"/>
      </w:pPr>
      <w:r>
        <w:t xml:space="preserve">Quand Chloé a récupéré la clef sur Alicia, vous ouvrez la </w:t>
      </w:r>
      <w:r>
        <w:rPr>
          <w:b/>
          <w:bCs/>
        </w:rPr>
        <w:t>dépendance</w:t>
      </w:r>
      <w:r>
        <w:t xml:space="preserve">. </w:t>
      </w:r>
      <w:r>
        <w:rPr>
          <w:i/>
          <w:iCs/>
        </w:rPr>
        <w:t>« Tu as la clef. La dépendance est à toi.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