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ACTE III — Sur Maître Collin-Stanislas : « Il a racheté pour une bouchée de pain les terres des Beauchamp, en 1910, juste après la mort de leur jeune héritière. Étrange aubaine pour un simple clerc.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