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Titre2"/>
        <w:spacing w:before="280" w:after="140"/>
      </w:pPr>
      <w:r>
        <w:rPr>
          <w:b/>
          <w:bCs/>
          <w:color w:val="6D4C41"/>
          <w:sz w:val="30"/>
          <w:szCs w:val="30"/>
        </w:rPr>
        <w:t>Tableau des alibis croisés</w:t>
      </w:r>
    </w:p>
    <w:p>
      <w:pPr>
        <w:spacing w:before="60" w:after="60" w:line="300" w:lineRule="auto"/>
        <w:jc w:val="both"/>
      </w:pPr>
      <w:r>
        <w:t>Le crime a eu lieu dans la dépendance entre 17h20 et 17h25. Tous les alibis se vérifient autour de cette fenêtre critique.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Alibis solides (témoins multiples)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2500"/>
        <w:gridCol w:w="3500"/>
        <w:gridCol w:w="3360"/>
      </w:tblGrid>
      <w:tr>
        <w:trPr>
          <w:tblHeader/>
        </w:trPr>
        <w:tc>
          <w:tcPr>
            <w:tcW w:w="25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Convive</w:t>
            </w:r>
          </w:p>
        </w:tc>
        <w:tc>
          <w:tcPr>
            <w:tcW w:w="35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Fenêtre critique 17h00-17h45</w:t>
            </w:r>
          </w:p>
        </w:tc>
        <w:tc>
          <w:tcPr>
            <w:tcW w:w="33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Témoins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Marie de Riegel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Piano (salon du bar)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Alicia, Romanette, Boulet de Myrtilles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Alicia de Lemoine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Piano (tourne les pages)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Marie, Romanette, Boulet de Myrtilles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Romanette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Lecture près du piano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Marie, Alicia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Sir Tatoine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Jardin, puis lisière avec Nicolas dès 17h25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Clochette, Nicolas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Lord Nicolas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Lisière de forêt seule puis avec Tatoine dès 17h25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Tatoine (à partir de 17h25 seulement)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Cloé Fischer (Clochette)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 (table d’angle, vue sur jardin)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Vue de tous depuis le bar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Boulet de Myrtilles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 (lecture)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Marie, Alicia, Romanette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Victoria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 puis sentier dès 17h55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Multiples</w:t>
            </w:r>
          </w:p>
        </w:tc>
      </w:tr>
    </w:tbl>
    <w:p>
      <w:pPr>
        <w:pStyle w:val="Titre3"/>
        <w:spacing w:before="200" w:after="100"/>
      </w:pPr>
      <w:r>
        <w:rPr>
          <w:b/>
          <w:bCs/>
          <w:color w:val="795548"/>
        </w:rPr>
        <w:t>Alibis fragiles (sans témoin pour la fenêtre critique)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2500"/>
        <w:gridCol w:w="3500"/>
        <w:gridCol w:w="3360"/>
      </w:tblGrid>
      <w:tr>
        <w:trPr>
          <w:tblHeader/>
        </w:trPr>
        <w:tc>
          <w:tcPr>
            <w:tcW w:w="25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Convive</w:t>
            </w:r>
          </w:p>
        </w:tc>
        <w:tc>
          <w:tcPr>
            <w:tcW w:w="35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Fenêtre critique</w:t>
            </w:r>
          </w:p>
        </w:tc>
        <w:tc>
          <w:tcPr>
            <w:tcW w:w="33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Faille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Amandinette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Prétend salle de bain 17h00-17h45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PERSONNE ne la voit dans la salle de bain. Tatoine et Clochette la voient au jardin. (= LA COUPABLE)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Duc Théodorette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Prétend salle de bain avec Amandinette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Mensonge. Frappe à 17h05 sans réponse. Cherche Amandinette au jardin 17h15-17h20. Romanette le voit rentrer bouleversé à 17h20.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Lord Louis-Marc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Banc du jardin SEUL 16h55-17h20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Aucun témoin du côté banc. Tatoine voit le geste de brûlure de loin.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Lord Gautier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Potager 17h10-17h30 puis dépendance 17h30-17h32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Aucun témoin direct au potager. Tatoine et Clochette le voient passer.</w:t>
            </w:r>
          </w:p>
        </w:tc>
      </w:tr>
    </w:tbl>
    <w:p>
      <w:pPr>
        <w:pStyle w:val="Titre3"/>
        <w:spacing w:before="200" w:after="100"/>
      </w:pPr>
      <w:r>
        <w:rPr>
          <w:b/>
          <w:bCs/>
          <w:color w:val="795548"/>
        </w:rPr>
        <w:t>Le piège des alibis croisés</w:t>
      </w:r>
    </w:p>
    <w:p>
      <w:pPr>
        <w:spacing w:before="60" w:after="60" w:line="300" w:lineRule="auto"/>
        <w:jc w:val="both"/>
      </w:pPr>
      <w:r>
        <w:rPr>
          <w:b/>
          <w:bCs/>
        </w:rPr>
        <w:t>Pour Théodorette</w:t>
      </w:r>
      <w:r>
        <w:t xml:space="preserve"> : son alibi est faux mais sa motivation est protectrice — il ne soupçonne pas Amandinette de meurtre, il la couvre par réflexe conjugal. Le faire craquer demande deux leviers : la lettre de chantage trouvée dans son manteau (révèle Vienne) ET le témoignage de Romanette (révèle qu’il est sorti chercher Amandinette).</w:t>
      </w:r>
    </w:p>
    <w:p>
      <w:pPr>
        <w:spacing w:before="60" w:after="60" w:line="300" w:lineRule="auto"/>
        <w:jc w:val="both"/>
      </w:pPr>
      <w:r>
        <w:rPr>
          <w:b/>
          <w:bCs/>
        </w:rPr>
        <w:t>Pour Amandinette</w:t>
      </w:r>
      <w:r>
        <w:t xml:space="preserve"> : aucun témoin ne la voit en salle de bain. Tatoine la voit traverser le jardin à 17h15. Clochette la voit traverser à 17h32. Boulet de Myrtilles voit la silhouette aux tabourets à 17h36 sans reconnaître. Ces trois témoignages mis bout à bout dessinent son trajet — mais aucun seul ne suffit. </w:t>
      </w:r>
      <w:r>
        <w:rPr>
          <w:b/>
          <w:bCs/>
        </w:rPr>
        <w:t>Il faut le faisceau complet + le coffret final pour la confondre.</w:t>
      </w:r>
    </w:p>
    <w:p>
      <w:pPr>
        <w:spacing w:before="60" w:after="60" w:line="300" w:lineRule="auto"/>
        <w:jc w:val="both"/>
      </w:pPr>
      <w:r>
        <w:rPr>
          <w:b/>
          <w:bCs/>
        </w:rPr>
        <w:t>Pour Alicia (Acte III-IV)</w:t>
      </w:r>
      <w:r>
        <w:t xml:space="preserve"> : aucun témoin de son vol de clef à 17h58, sauf Victoria. Sa motivation (lettres Nicolas) ressemble à un motif de meurtre — c’est précisément pourquoi elle reste suspecte jusqu’au certificat final.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