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Préparation matérielle</w:t>
      </w:r>
    </w:p>
    <w:p>
      <w:pPr>
        <w:spacing w:before="60" w:after="60" w:line="300" w:lineRule="auto"/>
        <w:jc w:val="both"/>
      </w:pPr>
      <w:r>
        <w:t>Tout doit être en place avant l’arrivée du premier invité (vers 15h30). Vous, Sir Amaury, faites le tour des lieux une dernière fois.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Vue d’ensemble — les objets à placer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Objet</w:t>
            </w:r>
          </w:p>
        </w:tc>
        <w:tc>
          <w:tcPr>
            <w:tcW w:w="4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Détail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Cendrier rempli de mégots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Témoigne du long stationnement de Louis.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sous un caillou près du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Mot de Léa (papier légèrement carbonisé)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Mon cher Louis, je sais pour Gautier. Cinq cents livres pour mon silence.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cendres du barbecue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Fragment de papier brûlé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...la Grande Leu... » + signature partielle « ...e Pavy ». Allumer le barbecue brièvement avant la partie.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malle de rotin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Boîte en bois cadenassée + objets divers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Cadenas 3 chiffres réglé sur 1-7-3. Contenu : vrai acte de naissance Amandinette de la Grande Leuleu + lettre de Léa du 5 juin. Autour : châle, livre annoté, éventail.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Flûte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Tâche ambrée légère, à conserver intacte.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 (tiroir)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Tiroir VIDE de la clef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 clef de la dépendance était là habituellement. Maintenant absente (Alicia l’a prise).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Nicolas avec fiole vide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Fiole en verre étiquetée « digitaline ». Planter dans une poche extérieure visible.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Théodorette avec lettre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Pliée en poche intérieure : « Mon cher Duc, je sais pour Vienne. Mille cinq cents livres pour mon silence.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d’Alicia (Acte IV uniquement)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Doublure dissimulant la clef de la dépendance, à révéler quand Alicia craque.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Couloir intérieur — placard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Mallette de Gautier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Cuir, fermée. Contenu : 5000 livres en faux billets + plan du Domaine avec dépendance entourée + note « 6 juin, 17h30, dépendance — apporter la totalité.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 de Léa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Alicia → N. »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22 lettres tendres, ruban de soie.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Marie » (par Léa)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3-4 lettres dans une boîte de papier japonais.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Carnet codé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Reproduction : grille A-Z + entrées de chantages + dernière ligne A.G.L. ★.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de recherche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manuscrites « Les Servantes » + identification A.G.L.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sol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Léa (corps)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Couverte d’un drap. Tasse de thé renversée.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Liste de courses / accessoires</w:t>
      </w:r>
    </w:p>
    <w:p>
      <w:pPr>
        <w:spacing w:before="60" w:after="60" w:line="300" w:lineRule="auto"/>
        <w:jc w:val="both"/>
      </w:pPr>
      <w:r>
        <w:rPr>
          <w:b/>
          <w:bCs/>
        </w:rPr>
        <w:t>Carnet d’enquête de Chloé</w:t>
      </w:r>
      <w:r>
        <w:t xml:space="preserve"> : carnet vierge format A6 ou A5 + crayon de papier.</w:t>
      </w:r>
    </w:p>
    <w:p>
      <w:pPr>
        <w:spacing w:before="60" w:after="60" w:line="300" w:lineRule="auto"/>
        <w:jc w:val="both"/>
      </w:pPr>
      <w:r>
        <w:rPr>
          <w:b/>
          <w:bCs/>
        </w:rPr>
        <w:t>Cadenas à combinaison 3 chiffres</w:t>
      </w:r>
      <w:r>
        <w:t xml:space="preserve"> (bagagerie ou cartable) — réglé sur 1-7-3.</w:t>
      </w:r>
    </w:p>
    <w:p>
      <w:pPr>
        <w:spacing w:before="60" w:after="60" w:line="300" w:lineRule="auto"/>
        <w:jc w:val="both"/>
      </w:pPr>
      <w:r>
        <w:rPr>
          <w:b/>
          <w:bCs/>
        </w:rPr>
        <w:t>Petite boîte en bois</w:t>
      </w:r>
      <w:r>
        <w:t xml:space="preserve"> (bijoux, courrier ancien) — sans inscription.</w:t>
      </w:r>
    </w:p>
    <w:p>
      <w:pPr>
        <w:spacing w:before="60" w:after="60" w:line="300" w:lineRule="auto"/>
        <w:jc w:val="both"/>
      </w:pPr>
      <w:r>
        <w:rPr>
          <w:b/>
          <w:bCs/>
        </w:rPr>
        <w:t>Mallette en cuir</w:t>
      </w:r>
      <w:r>
        <w:t xml:space="preserve"> pour Gautier.</w:t>
      </w:r>
    </w:p>
    <w:p>
      <w:pPr>
        <w:spacing w:before="60" w:after="60" w:line="300" w:lineRule="auto"/>
        <w:jc w:val="both"/>
      </w:pPr>
      <w:r>
        <w:rPr>
          <w:b/>
          <w:bCs/>
        </w:rPr>
        <w:t>Fiole en verre vide</w:t>
      </w:r>
      <w:r>
        <w:t xml:space="preserve"> avec bouchon, étiquette manuscrite « digitaline ».</w:t>
      </w:r>
    </w:p>
    <w:p>
      <w:pPr>
        <w:spacing w:before="60" w:after="60" w:line="300" w:lineRule="auto"/>
        <w:jc w:val="both"/>
      </w:pPr>
      <w:r>
        <w:rPr>
          <w:b/>
          <w:bCs/>
        </w:rPr>
        <w:t>Papier jauni / sépia</w:t>
      </w:r>
      <w:r>
        <w:t xml:space="preserve"> pour : vrai acte de naissance, notes de recherche, carnet codé, lettres de chantage.</w:t>
      </w:r>
    </w:p>
    <w:p>
      <w:pPr>
        <w:spacing w:before="60" w:after="60" w:line="300" w:lineRule="auto"/>
        <w:jc w:val="both"/>
      </w:pPr>
      <w:r>
        <w:rPr>
          <w:b/>
          <w:bCs/>
        </w:rPr>
        <w:t>Encre noire ou brune</w:t>
      </w:r>
      <w:r>
        <w:t xml:space="preserve"> pour les manuscrits (pas de stylo bille).</w:t>
      </w:r>
    </w:p>
    <w:p>
      <w:pPr>
        <w:spacing w:before="60" w:after="60" w:line="300" w:lineRule="auto"/>
        <w:jc w:val="both"/>
      </w:pPr>
      <w:r>
        <w:rPr>
          <w:b/>
          <w:bCs/>
        </w:rPr>
        <w:t>Cire ou ficelle</w:t>
      </w:r>
      <w:r>
        <w:t xml:space="preserve"> pour les paquets de lettres.</w:t>
      </w:r>
    </w:p>
    <w:p>
      <w:pPr>
        <w:spacing w:before="60" w:after="60" w:line="300" w:lineRule="auto"/>
        <w:jc w:val="both"/>
      </w:pPr>
      <w:r>
        <w:rPr>
          <w:b/>
          <w:bCs/>
        </w:rPr>
        <w:t>Cendres + briquet</w:t>
      </w:r>
      <w:r>
        <w:t xml:space="preserve"> pour le barbecue (allumage bref avant l’arrivée des joueurs).</w:t>
      </w:r>
    </w:p>
    <w:p>
      <w:pPr>
        <w:spacing w:before="60" w:after="60" w:line="300" w:lineRule="auto"/>
        <w:jc w:val="both"/>
      </w:pPr>
      <w:r>
        <w:rPr>
          <w:b/>
          <w:bCs/>
        </w:rPr>
        <w:t>Cigares ou cigarillos</w:t>
      </w:r>
      <w:r>
        <w:t xml:space="preserve"> pour le cendrier du banc (juste pour l’ambiance, pas à fumer).</w:t>
      </w:r>
    </w:p>
    <w:p>
      <w:pPr>
        <w:spacing w:before="60" w:after="60" w:line="300" w:lineRule="auto"/>
        <w:jc w:val="both"/>
      </w:pPr>
      <w:r>
        <w:rPr>
          <w:b/>
          <w:bCs/>
        </w:rPr>
        <w:t>Flûte à champagne</w:t>
      </w:r>
      <w:r>
        <w:t xml:space="preserve"> pour Léa, avec une goutte d’alcool ambré séché.</w:t>
      </w:r>
    </w:p>
    <w:p>
      <w:pPr>
        <w:spacing w:before="60" w:after="60" w:line="300" w:lineRule="auto"/>
        <w:jc w:val="both"/>
      </w:pPr>
      <w:r>
        <w:rPr>
          <w:b/>
          <w:bCs/>
        </w:rPr>
        <w:t>Drap blanc</w:t>
      </w:r>
      <w:r>
        <w:t xml:space="preserve"> pour couvrir le corps (mannequin, oreillers, ou simple silhouette suggérée).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Distribution des fiches</w:t>
      </w:r>
    </w:p>
    <w:p>
      <w:pPr>
        <w:spacing w:before="60" w:after="60" w:line="300" w:lineRule="auto"/>
        <w:jc w:val="both"/>
      </w:pPr>
      <w:r>
        <w:rPr>
          <w:b/>
          <w:bCs/>
        </w:rPr>
        <w:t>À l’arrivée de chaque invité</w:t>
      </w:r>
      <w:r>
        <w:t xml:space="preserve">, remettez-lui sa fiche dans une enveloppe, avec consigne de la lire en privé avant le début de la partie. Demandez-leur de </w:t>
      </w:r>
      <w:r>
        <w:rPr>
          <w:b/>
          <w:bCs/>
        </w:rPr>
        <w:t>ne pas révéler leurs secrets</w:t>
      </w:r>
      <w:r>
        <w:t xml:space="preserve"> ni à leur conjoint joueur, ni à qui que ce soit, sauf via les paliers de craquage prévus.</w:t>
      </w:r>
    </w:p>
    <w:p>
      <w:pPr>
        <w:spacing w:before="60" w:after="60" w:line="300" w:lineRule="auto"/>
        <w:jc w:val="both"/>
      </w:pPr>
      <w:r>
        <w:rPr>
          <w:b/>
          <w:bCs/>
        </w:rPr>
        <w:t>Pour Chloé</w:t>
      </w:r>
      <w:r>
        <w:t xml:space="preserve"> : sa fiche est plus longue (Deuxième Livre). Donnez-la-lui une demi-heure avant son « retour du coiffeur » pour qu’elle se prépare.</w:t>
      </w:r>
    </w:p>
    <w:p>
      <w:pPr>
        <w:spacing w:before="60" w:after="60" w:line="300" w:lineRule="auto"/>
        <w:jc w:val="both"/>
      </w:pPr>
      <w:r>
        <w:rPr>
          <w:b/>
          <w:bCs/>
        </w:rPr>
        <w:t>Pour vous-même</w:t>
      </w:r>
      <w:r>
        <w:t xml:space="preserve"> : gardez le Premier Livre invisible. Aucun joueur, pas même Chloé, ne doit le consulter.</w:t>
      </w:r>
    </w:p>
    <w:p>
      <w:pPr>
        <w:spacing w:before="60" w:after="60" w:line="300" w:lineRule="auto"/>
        <w:jc w:val="both"/>
      </w:pPr>
      <w:r>
        <w:rPr>
          <w:b/>
          <w:bCs/>
        </w:rPr>
        <w:t>Distribution des surnoms</w:t>
      </w:r>
      <w:r>
        <w:t xml:space="preserve"> : encouragez les joueurs à s’appeler par leurs prénoms familiers (Amandinette, Théo, Tatoine, Clochette, Boulet de Myrtilles, Romanette) plutôt que par leurs titres complets. C’est plus immersif.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