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STATUT NARRATIF  ❧</w:t>
      </w:r>
    </w:p>
    <w:p>
      <w:pPr>
        <w:spacing w:before="60" w:after="60" w:line="300" w:lineRule="auto"/>
        <w:jc w:val="both"/>
      </w:pPr>
      <w:r>
        <w:rPr>
          <w:b/>
          <w:bCs/>
        </w:rPr>
        <w:t>Témoin bavard sur les observations</w:t>
      </w:r>
      <w:r>
        <w:t xml:space="preserve"> — livrez les témoignages prioritaires dès que Chloé pose la bonne question. </w:t>
      </w:r>
      <w:r>
        <w:rPr>
          <w:b/>
          <w:bCs/>
        </w:rPr>
        <w:t>Témoin discret sur votre secret (Tatoine)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Acte III</w:t>
      </w:r>
      <w:r>
        <w:t xml:space="preserve"> — Alicia s’attardant près du bar pendant la cohue à 18h00.</w:t>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16h45, et avec cette fiole dans son manteau, qu’attendre de plus ? Je l’ai entendu jurer ce matin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18h00,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18h00.</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