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pStyle w:val="Titre3"/>
        <w:spacing w:before="200" w:after="100"/>
      </w:pPr>
      <w:r>
        <w:rPr>
          <w:b/>
          <w:bCs/>
          <w:color w:val="795548"/>
        </w:rPr>
        <w:t xml:space="preserve">Acte IV — La dépendance (et retour au jardin) · Foyer : Lady Amandinette — et la révélation finale (Maëlys)</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 xml:space="preserve">Indices : aucune effraction (Léa connaissait son visiteur). POINT CAPITAL — la dépendance a DEUX clefs : celle de Léa, pendue à un clou À L’INTÉRIEUR (toujours en place), et un DOUBLE rangé d’ordinaire dans le tiroir du buffet du bar. Or la porte est verrouillée de l’extérieur alors que la clef de Léa n’a pas quitté son clou. Conclusion : le meurtrier a fermé la porte avec le double du bar — donc il avait accès au tiroir du buffet. (C’est exactement le fil de la clef de l’Acte III : le double a disparu du tiroir, y a été remis, puis volé par Alicia. Chloé tient là le lien entre la scène du crime et le tiroir du bar.)</w:t>
      </w:r>
      <w:r>
        <w:t xml:space="preserve"/>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 xml:space="preserve">1. Paquet d’Alicia : 22 lettres tendres signées « B. » — écrites par Baptiste André, adressées à Alicia il y a un an. Confirment la confession d’Alicia. C’est ici aussi que Baptiste, mis devant ces lettres, peut craquer sur sa liaison passée. Ne disculpent ni Alicia ni Amandinette.</w:t>
      </w:r>
      <w:r>
        <w:t xml:space="preserve"/>
      </w:r>
      <w:r>
        <w:rPr>
          <w:b/>
          <w:bCs/>
        </w:rPr>
        <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spacing w:before="60" w:after="60" w:line="300" w:lineRule="auto"/>
        <w:ind w:left="360"/>
        <w:jc w:val="both"/>
      </w:pPr>
      <w:r>
        <w:rPr>
          <w:b/>
          <w:bCs/>
        </w:rPr>
        <w:t xml:space="preserve">4. Notes de recherche de Léa, papier jauni : « Notes — projet de roman "Les Servantes" — 5 juin. A.G.L. — Amandine de la Grande Leuleu, dite Amandinette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Doit en parler à Théodorette dans la semaine. — L. »</w:t>
      </w:r>
      <w:r>
        <w:t/>
      </w:r>
    </w:p>
    <w:p>
      <w:pPr>
        <w:spacing w:after="100"/>
      </w:pPr>
      <w:r>
        <w:rPr>
          <w:i/>
          <w:sz w:val="22"/>
        </w:rPr>
        <w:t xml:space="preserve">Note MJ — l’ironie des deux lettres : Léa avait DEUX documents. (1) Dans son atelier, une lettre d’ultimatum destinée à Amandinette — c’est celle qu’Amandinette prend sur le corps et brûle au barbecue (fragment « …la Grande Leu… / …e Pavy »). Amandinette croit ainsi avoir détruit la preuve. (2) Mais la VRAIE preuve — l’acte de naissance + la lettre du 5 juin — dort dans le coffret de la malle du jardin, dont Amandinette ignore l’existence. Elle a brûlé la mauvaise lettre. C’est ce qui la perd.</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trouve dans le carnet de Léa : la grille A=1…Z=9, la règle « initiales de la phrase du jour », et un journal avec une entrée par jour. L’entrée du samedi 6 juin : « Au grand large ». Application : A=1, G=7, L=12→3 → code 1-7-3. Ce code n’ouvre rien sur place : il ouvre la boîte cadenassée que Chloé a vue dans la malle de rotin du jardin depuis l’Acte I. La coïncidence des initiales A.G.L. avec la vraie identité d’Amandinette (Grande Leuleu) est l’ironie finale de Léa la romancière — à laisser découvrir.</w:t>
      </w:r>
      <w:r>
        <w:rPr>
          <w:b/>
          <w:bCs/>
        </w:rPr>
        <w:t/>
      </w:r>
      <w:r>
        <w:t xml:space="preserve"/>
      </w:r>
      <w:r>
        <w:rPr>
          <w:b/>
          <w:bCs/>
        </w:rPr>
        <w:t/>
      </w:r>
      <w:r>
        <w:t xml:space="preserve"/>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spacing w:before="60" w:after="60" w:line="300" w:lineRule="auto"/>
        <w:ind w:left="360"/>
        <w:jc w:val="both"/>
      </w:pPr>
      <w:r>
        <w:rPr>
          <w:b/>
          <w:bCs/>
        </w:rPr>
        <w:t xml:space="preserve">La note scellée pour Mademoiselle Maëlys Bouchard : « Mademoiselle — vous ne vous appelez pas Bouchard. Vous êtes Camille Beauchamp, nièce de la véritable Amandinette de Beauchamp, l’héritière morte en 1910. On vous a pris votre nom et votre bien en même temps qu’on volait son identité. Je n’ai pas su réparer mes fautes ; je peux au moins réparer celle-ci. Sachez qui vous êtes. — L. »</w:t>
      </w:r>
      <w:r>
        <w:t xml:space="preserve"/>
      </w:r>
    </w:p>
    <w:p>
      <w:pPr>
        <w:pStyle w:val="Titre3"/>
        <w:spacing w:before="200" w:after="100"/>
      </w:pPr>
      <w:r>
        <w:rPr>
          <w:b/>
          <w:bCs/>
          <w:color w:val="795548"/>
        </w:rPr>
        <w:t>Étape 5 — La confrontation finale d’Amandinette</w:t>
      </w:r>
    </w:p>
    <w:p>
      <w:pPr>
        <w:spacing w:before="60" w:after="60" w:line="300" w:lineRule="auto"/>
        <w:jc w:val="both"/>
      </w:pPr>
      <w:r>
        <w:t xml:space="preserve">Chloé brandit l’acte de naissance et la lettre.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60" w:after="60" w:line="300" w:lineRule="auto"/>
        <w:ind w:left="360"/>
        <w:jc w:val="both"/>
      </w:pPr>
      <w:r>
        <w:rPr>
          <w:b/>
          <w:bCs/>
        </w:rPr>
        <w:t xml:space="preserve">Étape 6 — La révélation de Maëlys (le climax émotionnel)</w:t>
      </w:r>
      <w:r>
        <w:t xml:space="preserve"/>
      </w:r>
    </w:p>
    <w:p>
      <w:pPr>
        <w:spacing w:before="60" w:after="60" w:line="300" w:lineRule="auto"/>
        <w:ind w:left="360"/>
        <w:jc w:val="both"/>
      </w:pPr>
      <w:r>
        <w:rPr>
          <w:b/>
          <w:bCs/>
        </w:rPr>
        <w:t xml:space="preserve">Chloé lit alors la note scellée à voix haute. Mademoiselle Maëlys Bouchard comprend, en même temps que toute la salle, qu’elle est Camille Beauchamp — l’héritière dépossédée. Laissez le silence s’installer. C’est son grand moment : le vertige, les larmes, « Beauchamp… mais alors… ». Aucun script ; laissez la joueuse improviser.</w:t>
      </w:r>
      <w:r>
        <w:t xml:space="preserve"/>
      </w:r>
    </w:p>
    <w:p>
      <w:pPr>
        <w:spacing w:before="60" w:after="60" w:line="300" w:lineRule="auto"/>
        <w:ind w:left="360"/>
        <w:jc w:val="both"/>
      </w:pPr>
      <w:r>
        <w:rPr>
          <w:b/>
          <w:bCs/>
        </w:rPr>
        <w:t xml:space="preserve">Léa, la maître-chanteuse, aura donc accompli un dernier geste — non un chantage, mais une réparation. C’est l’ironie douce de sa mort : elle voulait enfin réparer un tort, et c’est précisément cela qui a scellé son sort.</w:t>
      </w:r>
      <w:r>
        <w:t xml:space="preserve"/>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