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w:r>
      <w:r>
        <w:t xml:space="preserve"> Vous mentez par réflexe protecteur. Vous craquez sur Vienne uniquement si Chloé brandit la lettre de chantage. Vous craquez sur votre alibi si Chloé brandit le témoignage de Lady Romanette.</w:t>
      </w:r>
    </w:p>
    <w:p>
      <w:pPr>
        <w:spacing w:before="240" w:after="100"/>
      </w:pPr>
      <w:r>
        <w:rPr>
          <w:b/>
          <w:bCs/>
          <w:color w:val="5D4037"/>
          <w:sz w:val="24"/>
          <w:szCs w:val="24"/>
        </w:rPr>
        <w:t>❧  VOTRE IDENTITÉ  ❧</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Si Chloé brandit le témoignage de Lady Romanette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rentrez bouleversé. Lady Romanette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