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Mademoiselle Maëlys Bouchard — assise près du piano, observait tout.</w:t>
      </w:r>
      <w:r>
        <w:rPr>
          <w:b/>
          <w:bCs/>
        </w:rPr>
        <w:t/>
      </w:r>
      <w:r>
        <w:t xml:space="preserve"/>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16h55.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 xml:space="preserve">Sur le piano : « Je jouais de 17h00 à 17h45. Alicia tournait les pages. Maëlys, dans sa robe de tulle vert, lisait à côté. Lady Boulet de Myrtilles est passée vers 17h30. »</w:t>
      </w:r>
      <w:r>
        <w:t xml:space="preserve"/>
      </w:r>
    </w:p>
    <w:p>
      <w:pPr>
        <w:spacing w:before="60" w:after="60" w:line="300" w:lineRule="auto"/>
        <w:jc w:val="both"/>
      </w:pPr>
      <w:r>
        <w:rPr>
          <w:b/>
          <w:bCs/>
        </w:rPr>
        <w:t xml:space="preserve">Témoignage clef (si Chloé interroge sur le couloir en Acte II) : « Du coin de l’œil pendant que je jouais, j’ai vu une silhouette féminine — robe sombre, allure pressée — traverser le couloir vers 17h13-17h15, en direction du jardin. Je n’ai pas reconnu le visage, j’étais sur un passage difficile. Mais quelqu’un est sorti — une femme, j’en suis sûre. »</w:t>
      </w:r>
      <w:r>
        <w:t xml:space="preserve"/>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 xml:space="preserve">Sur Mademoiselle Lisa : « Elle a fait une scène à Léa devant tout le monde ce matin. Une jalousie pareille, ça peut mener loin. »</w:t>
      </w:r>
      <w:r>
        <w:t xml:space="preserve"/>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 xml:space="preserve">Sur le potager : si Chloé l’évoque (par Victoria ou Maëlys) : niez d’abord. « Une amie d’enfance qui m’embrasse, ce n’est rien. » Si Chloé insiste : « Léa était mon amante. Depuis 6 mois. Je ne l’ai jamais quittée. Louis ne sait pas. »</w:t>
      </w:r>
      <w:r>
        <w:t xml:space="preserve"/>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Rendez-vous avec Léa. Baiser. Lady Victoria voit. Mademoiselle Maëlys Bouchard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jouez. Témoins : Lady Alicia, Mademoiselle Maëlys Bouchard,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