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Shadow Work Gaming Series - Weekly Post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**Week 1: The Consent Pause**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*"When the Game Gets Too Real: Navigating Triggers at the Table"*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Safety tools as self-care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Recognizing when fiction hits too close to 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How to pause without shame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Creating brave spaces vs. safe spaces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**Week 2: The Villain's Mirror**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*"What Your BBEG Says About Your Inner Demons"*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Why we create the antagonists we 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Facing our shadow through our enemies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The difference between projection and recognition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When the villain becomes the teacher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**Week 3: Found Family Alchemy**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*"Building Trust One Session at a Time"*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How gaming friendships differ from other relationships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Practicing vulnerability in low-stakes environments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The magic of chosen family dynamics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When your party becomes your healing circle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**Week 4: The Death That Teaches**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*"Character Death as Grief Practice"*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Processing loss through fictional mourning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What we learn from letting 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The difference between tragic and meaningless endings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How character death can heal real grief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**Week 5: Moral Alignment as Self-Discovery**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*"Beyond Good and Evil: Finding Your True North"*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Why alignment arguments matter more than we think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Discovering your actual values through play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The growth from lawful to chaotic (and back)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When your character's morality challenges your 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 **Week 6: The Mask We Wear**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*"Playing Against Type: Becoming Who You're Not (Yet)"*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Trying on different personalities safely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The introvert playing the bard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The people-pleaser playing the selfish rogue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How role-play expands our emotional range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**Week 7: Trauma Bonds vs. Chosen Connection**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*"The Difference Between Surviving Together and Healing Together"*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Recognizing trauma bonding in party dynamics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Building healthy interdependence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When shared struggle becomes shared strength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The party as a model for healthy relationships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**Week 8: The Power Fantasy Problem**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*"When Escapism Becomes Avoidance"*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Healthy escapism vs. harmful avoidance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Using power fantasies for empowerment vs. ego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The difference between healing and spiritual bypassing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Bringing lessons back to reality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 **Week 9: The Stumble and Rise**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*"Failure as Character Development (In Game and Life)"*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Why critical fails can be more important than nat 20s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Learning resilience through character setbacks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The beauty of imperfect heroes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How gaming teaches us to try again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 **Week 10: The Session Zero of Self**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*"Setting Boundaries with Yourself"*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Internal consent and self-advocacy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Recognizing your own triggers and limits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The difference between challenging yourself and harming yourself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Creating your own safety tools for life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**Week 11: Multiclassing the Soul**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*"When Your Character Grows Beyond Their Original Class"*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Identity evolution through mechanical changes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The courage to respec your life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Honoring who you were while becoming who you 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Why growth sometimes means starting over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**Week 12: The Campaign That Never Ends**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*"Integration: Taking Your Character Growth Into the World"*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Translating fictional courage into real courage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Maintaining character lessons between sessions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The ongoing campaign of becoming yourself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How the table prepares us for the world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 **Bonus Topics for Later:**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**The Empty Chair**: Gaming through grief and loss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**Cross-Platform Hearts**: Online vs. in-person intimacy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**The Reluctant Hero**: Overcoming imposter syndrome through play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**Between Sessions**: Maintaining growth momentum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**The Final Boss**: Confronting your deepest fears through roleplay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