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Bradesco Sans Medium" w:hAnsi="Bradesco Sans Medium" w:cs="Bradesco Sans Medium" w:eastAsia="Bradesco Sans Medium"/>
          <w:b/>
          <w:sz w:val="32"/>
        </w:rPr>
        <w:t>IIS Manager</w:t>
      </w:r>
    </w:p>
    <w:p/>
    <w:p>
      <w:r>
        <w:rPr>
          <w:rFonts w:ascii="Bradesco Sans" w:hAnsi="Bradesco Sans" w:cs="Bradesco Sans" w:eastAsia="Bradesco Sans"/>
          <w:b w:val="0"/>
        </w:rPr>
        <w:t>Este documento descreve como este playbook realiza o gerenciamento controlado do IIS em servidores Windows (Application Pools e serviços), com suporte a operações de start/stop/restart, escopo por pool/serviço (um específico ou todos), e geração de relatório HTML consolidado para envio por e-mail.</w:t>
      </w:r>
    </w:p>
    <w:p>
      <w:r>
        <w:rPr>
          <w:rFonts w:ascii="Bradesco Sans Medium" w:hAnsi="Bradesco Sans Medium" w:cs="Bradesco Sans Medium" w:eastAsia="Bradesco Sans Medium"/>
          <w:b/>
        </w:rPr>
        <w:t>1. Sobre o Workflow</w:t>
      </w:r>
    </w:p>
    <w:p>
      <w:r>
        <w:rPr>
          <w:rFonts w:ascii="Bradesco Sans" w:hAnsi="Bradesco Sans" w:cs="Bradesco Sans" w:eastAsia="Bradesco Sans"/>
          <w:b w:val="0"/>
        </w:rPr>
        <w:t>O workflow WF_OP_IIS_Manager_Windows encadeia dois templates:</w:t>
      </w:r>
    </w:p>
    <w:p>
      <w:r>
        <w:rPr>
          <w:rFonts w:ascii="Bradesco Sans" w:hAnsi="Bradesco Sans" w:cs="Bradesco Sans" w:eastAsia="Bradesco Sans"/>
          <w:b w:val="0"/>
        </w:rPr>
        <w:t>OP_IIS_Manager_Windows: Executa o iis_manager.yml, responsável por orquestrar a execução nos hosts Windows e consolidar o relatório.</w:t>
      </w:r>
    </w:p>
    <w:p>
      <w:r>
        <w:rPr>
          <w:rFonts w:ascii="Bradesco Sans" w:hAnsi="Bradesco Sans" w:cs="Bradesco Sans" w:eastAsia="Bradesco Sans"/>
          <w:b w:val="0"/>
        </w:rPr>
        <w:t>Teste_Send_Email: realiza o envio de e-mail para equipe com o resultado da execução.</w:t>
      </w:r>
    </w:p>
    <w:p/>
    <w:p>
      <w:r>
        <w:rPr>
          <w:rFonts w:ascii="Bradesco Sans" w:hAnsi="Bradesco Sans" w:cs="Bradesco Sans" w:eastAsia="Bradesco Sans"/>
          <w:b w:val="0"/>
        </w:rPr>
        <w:t>O workflow pode ser executado pontualmente, de forma manual. Para isso, pesquisar pelo workflow no menu “Templates” e clicar no ícone de foguete (launch).</w:t>
      </w:r>
    </w:p>
    <w:p/>
    <w:p>
      <w:r>
        <w:rPr>
          <w:rFonts w:ascii="Bradesco Sans" w:hAnsi="Bradesco Sans" w:cs="Bradesco Sans" w:eastAsia="Bradesco Sans"/>
          <w:b w:val="0"/>
        </w:rPr>
        <w:t>Também é possível agendar uma execução ou configurar uma rotina de execução criando um schedule para o workflow. Para isto, acessar clicar no workflow, e acessar a aba “Schedules”, e clicar em “Add”:</w:t>
      </w:r>
    </w:p>
    <w:p/>
    <w:p/>
    <w:p/>
    <w:p/>
    <w:p/>
    <w:p/>
    <w:p>
      <w:r>
        <w:rPr>
          <w:rFonts w:ascii="Bradesco Sans" w:hAnsi="Bradesco Sans" w:cs="Bradesco Sans" w:eastAsia="Bradesco Sans"/>
          <w:b w:val="0"/>
        </w:rPr>
        <w:t>Será necessário preencher com as informações necessárias para gerenciar o IIS corretamente.</w:t>
      </w:r>
    </w:p>
    <w:p/>
    <w:p/>
    <w:p/>
    <w:p>
      <w:r>
        <w:rPr>
          <w:rFonts w:ascii="Bradesco Sans" w:hAnsi="Bradesco Sans" w:cs="Bradesco Sans" w:eastAsia="Bradesco Sans"/>
          <w:b/>
        </w:rPr>
        <w:t>Quais servidores Windows devem ser gerenciados?</w:t>
      </w:r>
    </w:p>
    <w:p>
      <w:r>
        <w:rPr>
          <w:rFonts w:ascii="Bradesco Sans" w:hAnsi="Bradesco Sans" w:cs="Bradesco Sans" w:eastAsia="Bradesco Sans"/>
          <w:b w:val="0"/>
        </w:rPr>
        <w:t>Lista de hosts separados por vírgula (survey_hosts).</w:t>
      </w:r>
    </w:p>
    <w:p>
      <w:r>
        <w:rPr>
          <w:rFonts w:ascii="Bradesco Sans" w:hAnsi="Bradesco Sans" w:cs="Bradesco Sans" w:eastAsia="Bradesco Sans"/>
          <w:b w:val="0"/>
        </w:rPr>
        <w:t>EX: win-app-01, win-app-02</w:t>
      </w:r>
    </w:p>
    <w:p/>
    <w:p>
      <w:r>
        <w:rPr>
          <w:rFonts w:ascii="Bradesco Sans" w:hAnsi="Bradesco Sans" w:cs="Bradesco Sans" w:eastAsia="Bradesco Sans"/>
          <w:b/>
        </w:rPr>
        <w:t>Usuário para autenticação</w:t>
      </w:r>
    </w:p>
    <w:p>
      <w:r>
        <w:rPr>
          <w:rFonts w:ascii="Bradesco Sans" w:hAnsi="Bradesco Sans" w:cs="Bradesco Sans" w:eastAsia="Bradesco Sans"/>
          <w:b w:val="0"/>
        </w:rPr>
        <w:t>Usuário para autenticação WinRM no Windows (ansible_user).</w:t>
      </w:r>
    </w:p>
    <w:p/>
    <w:p>
      <w:r>
        <w:rPr>
          <w:rFonts w:ascii="Bradesco Sans" w:hAnsi="Bradesco Sans" w:cs="Bradesco Sans" w:eastAsia="Bradesco Sans"/>
          <w:b/>
        </w:rPr>
        <w:t>Senha para autenticação</w:t>
      </w:r>
    </w:p>
    <w:p>
      <w:r>
        <w:rPr>
          <w:rFonts w:ascii="Bradesco Sans" w:hAnsi="Bradesco Sans" w:cs="Bradesco Sans" w:eastAsia="Bradesco Sans"/>
          <w:b w:val="0"/>
        </w:rPr>
        <w:t>Senha do usuário (ansible_password).</w:t>
      </w:r>
    </w:p>
    <w:p/>
    <w:p>
      <w:r>
        <w:rPr>
          <w:rFonts w:ascii="Bradesco Sans" w:hAnsi="Bradesco Sans" w:cs="Bradesco Sans" w:eastAsia="Bradesco Sans"/>
          <w:b/>
        </w:rPr>
        <w:t>Motivo (opcional)</w:t>
      </w:r>
    </w:p>
    <w:p>
      <w:r>
        <w:rPr>
          <w:rFonts w:ascii="Bradesco Sans" w:hAnsi="Bradesco Sans" w:cs="Bradesco Sans" w:eastAsia="Bradesco Sans"/>
          <w:b w:val="0"/>
        </w:rPr>
        <w:t>Informação livre para identificação da execução no relatório.</w:t>
      </w:r>
    </w:p>
    <w:p/>
    <w:p>
      <w:r>
        <w:rPr>
          <w:rFonts w:ascii="Bradesco Sans" w:hAnsi="Bradesco Sans" w:cs="Bradesco Sans" w:eastAsia="Bradesco Sans"/>
          <w:b/>
        </w:rPr>
        <w:t>Gerenciar Application Pools?</w:t>
      </w:r>
    </w:p>
    <w:p>
      <w:r>
        <w:rPr>
          <w:rFonts w:ascii="Bradesco Sans" w:hAnsi="Bradesco Sans" w:cs="Bradesco Sans" w:eastAsia="Bradesco Sans"/>
          <w:b w:val="0"/>
        </w:rPr>
        <w:t>Selecionar Sim/Não (iis_manage_pools). No playbook este campo é normalizado para boolean.</w:t>
      </w:r>
    </w:p>
    <w:p/>
    <w:p>
      <w:r>
        <w:rPr>
          <w:rFonts w:ascii="Bradesco Sans" w:hAnsi="Bradesco Sans" w:cs="Bradesco Sans" w:eastAsia="Bradesco Sans"/>
          <w:b/>
        </w:rPr>
        <w:t>Operação nos Application Pools</w:t>
      </w:r>
    </w:p>
    <w:p>
      <w:r>
        <w:rPr>
          <w:rFonts w:ascii="Bradesco Sans" w:hAnsi="Bradesco Sans" w:cs="Bradesco Sans" w:eastAsia="Bradesco Sans"/>
          <w:b w:val="0"/>
        </w:rPr>
        <w:t>Selecionar qual operação será aplicada (iis_pool_operation):</w:t>
      </w:r>
    </w:p>
    <w:p>
      <w:r>
        <w:rPr>
          <w:rFonts w:ascii="Bradesco Sans" w:hAnsi="Bradesco Sans" w:cs="Bradesco Sans" w:eastAsia="Bradesco Sans"/>
          <w:b w:val="0"/>
        </w:rPr>
        <w:t>start</w:t>
      </w:r>
    </w:p>
    <w:p>
      <w:r>
        <w:rPr>
          <w:rFonts w:ascii="Bradesco Sans" w:hAnsi="Bradesco Sans" w:cs="Bradesco Sans" w:eastAsia="Bradesco Sans"/>
          <w:b w:val="0"/>
        </w:rPr>
        <w:t>stop</w:t>
      </w:r>
    </w:p>
    <w:p>
      <w:r>
        <w:rPr>
          <w:rFonts w:ascii="Bradesco Sans" w:hAnsi="Bradesco Sans" w:cs="Bradesco Sans" w:eastAsia="Bradesco Sans"/>
          <w:b w:val="0"/>
        </w:rPr>
        <w:t>restart</w:t>
      </w:r>
    </w:p>
    <w:p/>
    <w:p>
      <w:r>
        <w:rPr>
          <w:rFonts w:ascii="Bradesco Sans" w:hAnsi="Bradesco Sans" w:cs="Bradesco Sans" w:eastAsia="Bradesco Sans"/>
          <w:b/>
        </w:rPr>
        <w:t>Quais Application Pools devem ser gerenciados?</w:t>
      </w:r>
    </w:p>
    <w:p>
      <w:r>
        <w:rPr>
          <w:rFonts w:ascii="Bradesco Sans" w:hAnsi="Bradesco Sans" w:cs="Bradesco Sans" w:eastAsia="Bradesco Sans"/>
          <w:b w:val="0"/>
        </w:rPr>
        <w:t>Se informado, restringe aos pools listados (iis_pools). Se vazio/ausente, aplica em todos os pools encontrados.</w:t>
      </w:r>
    </w:p>
    <w:p>
      <w:r>
        <w:rPr>
          <w:rFonts w:ascii="Bradesco Sans" w:hAnsi="Bradesco Sans" w:cs="Bradesco Sans" w:eastAsia="Bradesco Sans"/>
          <w:b w:val="0"/>
        </w:rPr>
        <w:t>EX: DefaultAppPool, MinhaAplicacaoPool</w:t>
      </w:r>
    </w:p>
    <w:p/>
    <w:p>
      <w:r>
        <w:rPr>
          <w:rFonts w:ascii="Bradesco Sans" w:hAnsi="Bradesco Sans" w:cs="Bradesco Sans" w:eastAsia="Bradesco Sans"/>
          <w:b/>
        </w:rPr>
        <w:t>Tentativas para atingir o estado esperado (Pools)</w:t>
      </w:r>
    </w:p>
    <w:p>
      <w:r>
        <w:rPr>
          <w:rFonts w:ascii="Bradesco Sans" w:hAnsi="Bradesco Sans" w:cs="Bradesco Sans" w:eastAsia="Bradesco Sans"/>
          <w:b w:val="0"/>
        </w:rPr>
        <w:t>Quantidade de tentativas antes de registrar falha (iis_pool_max_retries). Default: 3.</w:t>
      </w:r>
    </w:p>
    <w:p/>
    <w:p>
      <w:r>
        <w:rPr>
          <w:rFonts w:ascii="Bradesco Sans" w:hAnsi="Bradesco Sans" w:cs="Bradesco Sans" w:eastAsia="Bradesco Sans"/>
          <w:b/>
        </w:rPr>
        <w:t>Gerenciar serviço(s) do IIS?</w:t>
      </w:r>
    </w:p>
    <w:p>
      <w:r>
        <w:rPr>
          <w:rFonts w:ascii="Bradesco Sans" w:hAnsi="Bradesco Sans" w:cs="Bradesco Sans" w:eastAsia="Bradesco Sans"/>
          <w:b w:val="0"/>
        </w:rPr>
        <w:t>Selecionar Sim/Não (iis_manage_service). No playbook este campo é normalizado para boolean.</w:t>
      </w:r>
    </w:p>
    <w:p/>
    <w:p>
      <w:r>
        <w:rPr>
          <w:rFonts w:ascii="Bradesco Sans" w:hAnsi="Bradesco Sans" w:cs="Bradesco Sans" w:eastAsia="Bradesco Sans"/>
          <w:b/>
        </w:rPr>
        <w:t>Serviços IIS alvo</w:t>
      </w:r>
    </w:p>
    <w:p>
      <w:r>
        <w:rPr>
          <w:rFonts w:ascii="Bradesco Sans" w:hAnsi="Bradesco Sans" w:cs="Bradesco Sans" w:eastAsia="Bradesco Sans"/>
          <w:b w:val="0"/>
        </w:rPr>
        <w:t>Lista de serviços a gerenciar (iis_services). Se vazio, usa o default W3SVC.</w:t>
      </w:r>
    </w:p>
    <w:p>
      <w:r>
        <w:rPr>
          <w:rFonts w:ascii="Bradesco Sans" w:hAnsi="Bradesco Sans" w:cs="Bradesco Sans" w:eastAsia="Bradesco Sans"/>
          <w:b w:val="0"/>
        </w:rPr>
        <w:t>Exemplos comuns: W3SVC, WAS</w:t>
      </w:r>
    </w:p>
    <w:p/>
    <w:p>
      <w:r>
        <w:rPr>
          <w:rFonts w:ascii="Bradesco Sans" w:hAnsi="Bradesco Sans" w:cs="Bradesco Sans" w:eastAsia="Bradesco Sans"/>
          <w:b/>
        </w:rPr>
        <w:t>Operação nos serviços IIS</w:t>
      </w:r>
    </w:p>
    <w:p>
      <w:r>
        <w:rPr>
          <w:rFonts w:ascii="Bradesco Sans" w:hAnsi="Bradesco Sans" w:cs="Bradesco Sans" w:eastAsia="Bradesco Sans"/>
          <w:b w:val="0"/>
        </w:rPr>
        <w:t>Selecionar qual operação será aplicada (iis_service_operation): start, stop ou restart.</w:t>
      </w:r>
    </w:p>
    <w:p/>
    <w:p>
      <w:r>
        <w:rPr>
          <w:rFonts w:ascii="Bradesco Sans" w:hAnsi="Bradesco Sans" w:cs="Bradesco Sans" w:eastAsia="Bradesco Sans"/>
          <w:b/>
        </w:rPr>
        <w:t>Tentativas para atingir o estado esperado (Serviços)</w:t>
      </w:r>
    </w:p>
    <w:p>
      <w:r>
        <w:rPr>
          <w:rFonts w:ascii="Bradesco Sans" w:hAnsi="Bradesco Sans" w:cs="Bradesco Sans" w:eastAsia="Bradesco Sans"/>
          <w:b w:val="0"/>
        </w:rPr>
        <w:t>Quantidade de tentativas antes de registrar falha (iis_service_max_retries). Default: 3.</w:t>
      </w:r>
    </w:p>
    <w:p/>
    <w:p>
      <w:r>
        <w:rPr>
          <w:rFonts w:ascii="Bradesco Sans Medium" w:hAnsi="Bradesco Sans Medium" w:cs="Bradesco Sans Medium" w:eastAsia="Bradesco Sans Medium"/>
          <w:b/>
        </w:rPr>
        <w:t>2. Sobre a automação IIS Manager (Windows)</w:t>
      </w:r>
    </w:p>
    <w:p>
      <w:r>
        <w:rPr>
          <w:rFonts w:ascii="Bradesco Sans" w:hAnsi="Bradesco Sans" w:cs="Bradesco Sans" w:eastAsia="Bradesco Sans"/>
          <w:b w:val="0"/>
        </w:rPr>
        <w:t>A automação realiza:</w:t>
      </w:r>
    </w:p>
    <w:p>
      <w:r>
        <w:rPr>
          <w:rFonts w:ascii="Bradesco Sans" w:hAnsi="Bradesco Sans" w:cs="Bradesco Sans" w:eastAsia="Bradesco Sans"/>
          <w:b w:val="0"/>
        </w:rPr>
        <w:t>Validação do Survey (hosts obrigatórios e normalização de parâmetros).</w:t>
      </w:r>
    </w:p>
    <w:p>
      <w:r>
        <w:rPr>
          <w:rFonts w:ascii="Bradesco Sans" w:hAnsi="Bradesco Sans" w:cs="Bradesco Sans" w:eastAsia="Bradesco Sans"/>
          <w:b w:val="0"/>
        </w:rPr>
        <w:t>Normaliza campos “Sim/Não” para boolean, permitindo Survey mais amigável.</w:t>
      </w:r>
    </w:p>
    <w:p>
      <w:r>
        <w:rPr>
          <w:rFonts w:ascii="Bradesco Sans" w:hAnsi="Bradesco Sans" w:cs="Bradesco Sans" w:eastAsia="Bradesco Sans"/>
          <w:b w:val="0"/>
        </w:rPr>
        <w:t>Cria inventário dinâmico de hosts Windows e executa via WinRM (porta 5985).</w:t>
      </w:r>
    </w:p>
    <w:p>
      <w:r>
        <w:rPr>
          <w:rFonts w:ascii="Bradesco Sans" w:hAnsi="Bradesco Sans" w:cs="Bradesco Sans" w:eastAsia="Bradesco Sans"/>
          <w:b w:val="0"/>
        </w:rPr>
        <w:t>Identifica hosts inalcançáveis e registra no relatório.</w:t>
      </w:r>
    </w:p>
    <w:p>
      <w:r>
        <w:rPr>
          <w:rFonts w:ascii="Bradesco Sans" w:hAnsi="Bradesco Sans" w:cs="Bradesco Sans" w:eastAsia="Bradesco Sans"/>
          <w:b w:val="0"/>
        </w:rPr>
        <w:t>Valida pré-requisito do IIS: módulo WebAdministration (caso ausente, o host entra como erro).</w:t>
      </w:r>
    </w:p>
    <w:p>
      <w:r>
        <w:rPr>
          <w:rFonts w:ascii="Bradesco Sans" w:hAnsi="Bradesco Sans" w:cs="Bradesco Sans" w:eastAsia="Bradesco Sans"/>
          <w:b w:val="0"/>
        </w:rPr>
        <w:t>Descoberta de Application Pools e coleta do estado inicial.</w:t>
      </w:r>
    </w:p>
    <w:p>
      <w:r>
        <w:rPr>
          <w:rFonts w:ascii="Bradesco Sans" w:hAnsi="Bradesco Sans" w:cs="Bradesco Sans" w:eastAsia="Bradesco Sans"/>
          <w:b w:val="0"/>
        </w:rPr>
        <w:t>Gerenciamento de Application Pools (start/stop/restart) com retries e validação do estado final.</w:t>
      </w:r>
    </w:p>
    <w:p>
      <w:r>
        <w:rPr>
          <w:rFonts w:ascii="Bradesco Sans" w:hAnsi="Bradesco Sans" w:cs="Bradesco Sans" w:eastAsia="Bradesco Sans"/>
          <w:b w:val="0"/>
        </w:rPr>
        <w:t>Gestão de serviços IIS (ex.: W3SVC/WAS) com retries e validação do estado final.</w:t>
      </w:r>
    </w:p>
    <w:p>
      <w:r>
        <w:rPr>
          <w:rFonts w:ascii="Bradesco Sans" w:hAnsi="Bradesco Sans" w:cs="Bradesco Sans" w:eastAsia="Bradesco Sans"/>
          <w:b w:val="0"/>
        </w:rPr>
        <w:t>Relatório HTML consolidado (tabela por host com operações executadas e resultado).</w:t>
      </w:r>
    </w:p>
    <w:p>
      <w:r>
        <w:rPr>
          <w:rFonts w:ascii="Bradesco Sans" w:hAnsi="Bradesco Sans" w:cs="Bradesco Sans" w:eastAsia="Bradesco Sans"/>
          <w:b w:val="0"/>
        </w:rPr>
        <w:t>Publica variáveis send_mail_subject e send_mail_body via set_stats para o job de e-mail.</w:t>
      </w:r>
    </w:p>
    <w:p>
      <w:r>
        <w:rPr>
          <w:rFonts w:ascii="Bradesco Sans Medium" w:hAnsi="Bradesco Sans Medium" w:cs="Bradesco Sans Medium" w:eastAsia="Bradesco Sans Medium"/>
          <w:b/>
        </w:rPr>
        <w:t>4. Estrutura dos Arquivos</w:t>
      </w:r>
    </w:p>
    <w:p>
      <w:r>
        <w:rPr>
          <w:rFonts w:ascii="Bradesco Sans" w:hAnsi="Bradesco Sans" w:cs="Bradesco Sans" w:eastAsia="Bradesco Sans"/>
          <w:b w:val="0"/>
        </w:rPr>
        <w:t>Os Arquivos estão distribuídos no repositório conforme abaixo: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</w:tcPr>
          <w:p>
            <w:r/>
          </w:p>
          <w:p>
            <w:r>
              <w:rPr>
                <w:rFonts w:ascii="Bradesco Sans" w:hAnsi="Bradesco Sans" w:eastAsia="Bradesco Sans" w:cs="Bradesco Sans"/>
              </w:rPr>
              <w:t>IIS_manager/</w:t>
            </w:r>
          </w:p>
          <w:p>
            <w:r>
              <w:rPr>
                <w:rFonts w:ascii="MS Mincho" w:hAnsi="MS Mincho" w:eastAsia="MS Mincho" w:cs="MS Mincho"/>
              </w:rPr>
              <w:t>├── iis_manager.yml                     # Orquestração (localhost)</w:t>
            </w:r>
          </w:p>
          <w:p>
            <w:r>
              <w:rPr>
                <w:rFonts w:ascii="MS Mincho" w:hAnsi="MS Mincho" w:eastAsia="MS Mincho" w:cs="MS Mincho"/>
              </w:rPr>
              <w:t>├── playbook_iis_windows.yml            # Execução em windows_targets</w:t>
            </w:r>
          </w:p>
          <w:p>
            <w:r>
              <w:rPr>
                <w:rFonts w:ascii="MS Mincho" w:hAnsi="MS Mincho" w:eastAsia="MS Mincho" w:cs="MS Mincho"/>
              </w:rPr>
              <w:t>├── playbook_create_report_email.yml    # Geração do relatório e set_stats</w:t>
            </w:r>
          </w:p>
          <w:p>
            <w:r>
              <w:rPr>
                <w:rFonts w:ascii="MS Mincho" w:hAnsi="MS Mincho" w:eastAsia="MS Mincho" w:cs="MS Mincho"/>
              </w:rPr>
              <w:t>├── tasks/</w:t>
            </w:r>
          </w:p>
          <w:p>
            <w:r>
              <w:rPr>
                <w:rFonts w:ascii="MS Mincho" w:hAnsi="MS Mincho" w:eastAsia="MS Mincho" w:cs="MS Mincho"/>
              </w:rPr>
              <w:t>│   ├── create_dynamic_hosts_windows.yml # Inventário dinâmico WinRM</w:t>
            </w:r>
          </w:p>
          <w:p>
            <w:r>
              <w:rPr>
                <w:rFonts w:ascii="MS Mincho" w:hAnsi="MS Mincho" w:eastAsia="MS Mincho" w:cs="MS Mincho"/>
              </w:rPr>
              <w:t>│   └── windows_iis_manager.yml          # Gestão de pools e serviços</w:t>
            </w:r>
          </w:p>
          <w:p>
            <w:r>
              <w:rPr>
                <w:rFonts w:ascii="MS Mincho" w:hAnsi="MS Mincho" w:eastAsia="MS Mincho" w:cs="MS Mincho"/>
              </w:rPr>
              <w:t>└── README.md                            # Resumo rápido de uso</w:t>
            </w:r>
          </w:p>
        </w:tc>
      </w:tr>
    </w:tbl>
    <w:p/>
    <w:p>
      <w:r>
        <w:rPr>
          <w:rFonts w:ascii="Bradesco Sans Medium" w:hAnsi="Bradesco Sans Medium" w:cs="Bradesco Sans Medium" w:eastAsia="Bradesco Sans Medium"/>
          <w:b/>
        </w:rPr>
        <w:t>6. Job de envio de email</w:t>
      </w:r>
    </w:p>
    <w:p>
      <w:r>
        <w:rPr>
          <w:rFonts w:ascii="Bradesco Sans" w:hAnsi="Bradesco Sans" w:cs="Bradesco Sans" w:eastAsia="Bradesco Sans"/>
          <w:b w:val="0"/>
        </w:rPr>
        <w:t>Job responsável pelo envio de e-mails para a equipe de Operação.</w:t>
      </w:r>
    </w:p>
    <w:p>
      <w:r>
        <w:rPr>
          <w:rFonts w:ascii="Bradesco Sans" w:hAnsi="Bradesco Sans" w:cs="Bradesco Sans" w:eastAsia="Bradesco Sans"/>
          <w:b w:val="0"/>
        </w:rPr>
        <w:t>SUCESSO – Operações concluídas e relatório contendo o que foi executado (pools e/ou serviços), incluindo itens “sem ação” quando já estavam no estado esperado.</w:t>
      </w:r>
    </w:p>
    <w:p>
      <w:r>
        <w:rPr>
          <w:rFonts w:ascii="Bradesco Sans" w:hAnsi="Bradesco Sans" w:cs="Bradesco Sans" w:eastAsia="Bradesco Sans"/>
          <w:b w:val="0"/>
        </w:rPr>
        <w:t>FALHA – Relatório lista:</w:t>
      </w:r>
    </w:p>
    <w:p>
      <w:r>
        <w:rPr>
          <w:rFonts w:ascii="Bradesco Sans" w:hAnsi="Bradesco Sans" w:cs="Bradesco Sans" w:eastAsia="Bradesco Sans"/>
          <w:b w:val="0"/>
        </w:rPr>
        <w:t>Porque o playbook falhou (ex.: host inalcançável, ausência do WebAdministration, falha ao atingir estado esperado).</w:t>
      </w:r>
    </w:p>
    <w:p>
      <w:r>
        <w:rPr>
          <w:rFonts w:ascii="Bradesco Sans" w:hAnsi="Bradesco Sans" w:cs="Bradesco Sans" w:eastAsia="Bradesco Sans"/>
          <w:b w:val="0"/>
        </w:rPr>
        <w:t>Qual task falhou (quando aplicável) e as mensagens retornadas pelo PowerShell.</w:t>
      </w:r>
    </w:p>
    <w:p>
      <w:r>
        <w:rPr>
          <w:rFonts w:ascii="Bradesco Sans" w:hAnsi="Bradesco Sans" w:cs="Bradesco Sans" w:eastAsia="Bradesco Sans"/>
          <w:b w:val="0"/>
        </w:rPr>
        <w:t>Horários de início e fim (quando registrados no relatório).</w:t>
      </w:r>
    </w:p>
    <w:p/>
    <w:p>
      <w:r>
        <w:rPr>
          <w:rFonts w:ascii="Bradesco Sans" w:hAnsi="Bradesco Sans" w:cs="Bradesco Sans" w:eastAsia="Bradesco Sans"/>
          <w:b w:val="0"/>
        </w:rPr>
        <w:t>Exemplo de quando algum pool/serviço não atinge o estado esperado:</w:t>
      </w:r>
    </w:p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t>Data da Revisão</w:t>
            </w:r>
          </w:p>
        </w:tc>
        <w:tc>
          <w:tcPr>
            <w:tcW w:type="dxa" w:w="2835"/>
          </w:tcPr>
          <w:p>
            <w:r>
              <w:t>Cód. Responsável</w:t>
            </w:r>
          </w:p>
        </w:tc>
        <w:tc>
          <w:tcPr>
            <w:tcW w:type="dxa" w:w="2835"/>
          </w:tcPr>
          <w:p>
            <w:r>
              <w:t>Nome Responsável</w:t>
            </w:r>
          </w:p>
        </w:tc>
      </w:tr>
      <w:tr>
        <w:tc>
          <w:tcPr>
            <w:tcW w:type="dxa" w:w="2835"/>
          </w:tcPr>
          <w:p>
            <w:r>
              <w:t>15/01/2026</w:t>
            </w:r>
          </w:p>
        </w:tc>
        <w:tc>
          <w:tcPr>
            <w:tcW w:type="dxa" w:w="2835"/>
          </w:tcPr>
          <w:p>
            <w:r>
              <w:t>M564615</w:t>
            </w:r>
          </w:p>
        </w:tc>
        <w:tc>
          <w:tcPr>
            <w:tcW w:type="dxa" w:w="2835"/>
          </w:tcPr>
          <w:p>
            <w:r>
              <w:t>ALEX MAXWEL ALVES CARDOSO</w:t>
            </w:r>
          </w:p>
        </w:tc>
      </w:tr>
    </w:tbl>
    <w:sectPr w:rsidR="00705DC5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20D04" w14:textId="77777777" w:rsidR="00146029" w:rsidRDefault="00146029">
      <w:pPr>
        <w:spacing w:before="0" w:after="0" w:line="240" w:lineRule="auto"/>
      </w:pPr>
      <w:r>
        <w:separator/>
      </w:r>
    </w:p>
  </w:endnote>
  <w:endnote w:type="continuationSeparator" w:id="0">
    <w:p w14:paraId="555DFA8D" w14:textId="77777777" w:rsidR="00146029" w:rsidRDefault="0014602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80F4273-5306-4A6D-AA48-F63622826B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756400C-B53D-4551-B12F-08A42D8E692E}"/>
    <w:embedBold r:id="rId3" w:fontKey="{96D20EC3-3B14-42E4-83E1-0688776FB96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0B6138B-48C4-4C76-BE30-46E76B07650D}"/>
    <w:embedBold r:id="rId5" w:fontKey="{E2C451D2-B17E-4B5A-9982-70FB03CDE93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9F7A9EF3-73F5-4981-9A08-6AB2D3012E3B}"/>
    <w:embedItalic r:id="rId7" w:fontKey="{9815097B-9BCD-4548-8AA7-713EA3324C3B}"/>
  </w:font>
  <w:font w:name="Bradesco Sans Medium">
    <w:altName w:val="Calibri"/>
    <w:panose1 w:val="00000600000000000000"/>
    <w:charset w:val="00"/>
    <w:family w:val="auto"/>
    <w:pitch w:val="variable"/>
    <w:sig w:usb0="00000003" w:usb1="00000000" w:usb2="00000000" w:usb3="00000000" w:csb0="00000001" w:csb1="00000000"/>
    <w:embedRegular r:id="rId8" w:fontKey="{10B3EFAB-9093-4ACE-BD54-8AE8A37B5A59}"/>
    <w:embedBold r:id="rId9" w:fontKey="{711FCABC-C9FF-4FE3-A4BA-A07C545C750B}"/>
  </w:font>
  <w:font w:name="Bradesc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  <w:embedRegular r:id="rId10" w:fontKey="{8605648E-0899-4346-B473-FA57100919CE}"/>
    <w:embedBold r:id="rId11" w:fontKey="{39E3EDF4-A7E4-4F34-A94D-5479ED6091E9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12" w:subsetted="1" w:fontKey="{0B556E56-A285-4F4B-B1CF-FD1CB31CF0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46BE2" w14:textId="77777777" w:rsidR="00705DC5" w:rsidRDefault="00705DC5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rFonts w:ascii="Bradesco Sans Medium" w:eastAsia="Bradesco Sans Medium" w:hAnsi="Bradesco Sans Medium" w:cs="Bradesco Sans Medium"/>
        <w:color w:val="000000"/>
        <w:sz w:val="14"/>
        <w:szCs w:val="14"/>
      </w:rPr>
    </w:pPr>
  </w:p>
  <w:p w14:paraId="36FBB789" w14:textId="77777777" w:rsidR="00705D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rFonts w:ascii="Bradesco Sans Medium" w:eastAsia="Bradesco Sans Medium" w:hAnsi="Bradesco Sans Medium" w:cs="Bradesco Sans Medium"/>
        <w:color w:val="808080"/>
        <w:sz w:val="14"/>
        <w:szCs w:val="14"/>
      </w:rPr>
    </w:pP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Página 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begin"/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instrText>PAGE</w:instrTex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separate"/>
    </w:r>
    <w:r w:rsidR="00D678E8">
      <w:rPr>
        <w:rFonts w:ascii="Bradesco Sans Medium" w:eastAsia="Bradesco Sans Medium" w:hAnsi="Bradesco Sans Medium" w:cs="Bradesco Sans Medium"/>
        <w:b/>
        <w:noProof/>
        <w:color w:val="808080"/>
        <w:sz w:val="14"/>
        <w:szCs w:val="14"/>
      </w:rPr>
      <w:t>1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end"/>
    </w: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 </w:t>
    </w: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de 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begin"/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instrText>NUMPAGES</w:instrTex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separate"/>
    </w:r>
    <w:r w:rsidR="00D678E8">
      <w:rPr>
        <w:rFonts w:ascii="Bradesco Sans Medium" w:eastAsia="Bradesco Sans Medium" w:hAnsi="Bradesco Sans Medium" w:cs="Bradesco Sans Medium"/>
        <w:b/>
        <w:noProof/>
        <w:color w:val="808080"/>
        <w:sz w:val="14"/>
        <w:szCs w:val="14"/>
      </w:rPr>
      <w:t>2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end"/>
    </w:r>
  </w:p>
  <w:p w14:paraId="71BCD51D" w14:textId="77777777" w:rsidR="00705DC5" w:rsidRDefault="00705D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rFonts w:ascii="Bradesco Sans Medium" w:eastAsia="Bradesco Sans Medium" w:hAnsi="Bradesco Sans Medium" w:cs="Bradesco Sans Medium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4C8F9" w14:textId="77777777" w:rsidR="00146029" w:rsidRDefault="00146029">
      <w:pPr>
        <w:spacing w:before="0" w:after="0" w:line="240" w:lineRule="auto"/>
      </w:pPr>
      <w:r>
        <w:separator/>
      </w:r>
    </w:p>
  </w:footnote>
  <w:footnote w:type="continuationSeparator" w:id="0">
    <w:p w14:paraId="35931CE2" w14:textId="77777777" w:rsidR="00146029" w:rsidRDefault="0014602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E8860" w14:textId="77777777" w:rsidR="00705D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rFonts w:ascii="Bradesco Sans Medium" w:eastAsia="Bradesco Sans Medium" w:hAnsi="Bradesco Sans Medium" w:cs="Bradesco Sans Medium"/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601D62F" wp14:editId="3F82C0CF">
          <wp:simplePos x="0" y="0"/>
          <wp:positionH relativeFrom="column">
            <wp:posOffset>5092065</wp:posOffset>
          </wp:positionH>
          <wp:positionV relativeFrom="paragraph">
            <wp:posOffset>-81277</wp:posOffset>
          </wp:positionV>
          <wp:extent cx="482831" cy="520700"/>
          <wp:effectExtent l="0" t="0" r="0" b="0"/>
          <wp:wrapSquare wrapText="bothSides" distT="0" distB="0" distL="114300" distR="114300"/>
          <wp:docPr id="19637369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2831" cy="520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62D0A0" w14:textId="77777777" w:rsidR="00705DC5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ind w:left="0"/>
      <w:rPr>
        <w:rFonts w:ascii="Bradesco Sans Medium" w:eastAsia="Bradesco Sans Medium" w:hAnsi="Bradesco Sans Medium" w:cs="Bradesco Sans Medium"/>
        <w:color w:val="44546A"/>
        <w:sz w:val="18"/>
        <w:szCs w:val="18"/>
      </w:rPr>
    </w:pPr>
    <w:r>
      <w:rPr>
        <w:rFonts w:ascii="Bradesco Sans Medium" w:eastAsia="Bradesco Sans Medium" w:hAnsi="Bradesco Sans Medium" w:cs="Bradesco Sans Medium"/>
        <w:color w:val="44546A"/>
        <w:sz w:val="18"/>
        <w:szCs w:val="18"/>
      </w:rPr>
      <w:t>Controle de Automação</w:t>
    </w:r>
  </w:p>
  <w:p w14:paraId="45EA4671" w14:textId="77777777" w:rsidR="00705DC5" w:rsidRDefault="00705D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ind w:left="0"/>
      <w:rPr>
        <w:rFonts w:ascii="Bradesco Sans Medium" w:eastAsia="Bradesco Sans Medium" w:hAnsi="Bradesco Sans Medium" w:cs="Bradesco Sans Medium"/>
        <w:color w:val="44546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3F9F"/>
    <w:multiLevelType w:val="multilevel"/>
    <w:tmpl w:val="EA7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F6589"/>
    <w:multiLevelType w:val="multilevel"/>
    <w:tmpl w:val="9FD8D070"/>
    <w:lvl w:ilvl="0">
      <w:start w:val="1"/>
      <w:numFmt w:val="bullet"/>
      <w:pStyle w:val="Numerada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pStyle w:val="Numerada2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82C654C"/>
    <w:multiLevelType w:val="multilevel"/>
    <w:tmpl w:val="B818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F18AA"/>
    <w:multiLevelType w:val="multilevel"/>
    <w:tmpl w:val="C5AE404C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AF123CE"/>
    <w:multiLevelType w:val="hybridMultilevel"/>
    <w:tmpl w:val="B3287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3B65E2"/>
    <w:multiLevelType w:val="hybridMultilevel"/>
    <w:tmpl w:val="A9E8A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B52F17"/>
    <w:multiLevelType w:val="hybridMultilevel"/>
    <w:tmpl w:val="8230FA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7761D5"/>
    <w:multiLevelType w:val="multilevel"/>
    <w:tmpl w:val="F36AF082"/>
    <w:lvl w:ilvl="0">
      <w:start w:val="1"/>
      <w:numFmt w:val="bullet"/>
      <w:lvlText w:val="●"/>
      <w:lvlJc w:val="left"/>
      <w:pPr>
        <w:ind w:left="53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5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7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9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1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3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5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7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93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EC8106F"/>
    <w:multiLevelType w:val="hybridMultilevel"/>
    <w:tmpl w:val="5A40A4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331216">
    <w:abstractNumId w:val="1"/>
  </w:num>
  <w:num w:numId="2" w16cid:durableId="1999141296">
    <w:abstractNumId w:val="7"/>
  </w:num>
  <w:num w:numId="3" w16cid:durableId="1250969088">
    <w:abstractNumId w:val="3"/>
  </w:num>
  <w:num w:numId="4" w16cid:durableId="594168661">
    <w:abstractNumId w:val="2"/>
  </w:num>
  <w:num w:numId="5" w16cid:durableId="1094087104">
    <w:abstractNumId w:val="0"/>
  </w:num>
  <w:num w:numId="6" w16cid:durableId="1588078490">
    <w:abstractNumId w:val="8"/>
  </w:num>
  <w:num w:numId="7" w16cid:durableId="900167889">
    <w:abstractNumId w:val="4"/>
  </w:num>
  <w:num w:numId="8" w16cid:durableId="1512185336">
    <w:abstractNumId w:val="6"/>
  </w:num>
  <w:num w:numId="9" w16cid:durableId="17683790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DC5"/>
    <w:rsid w:val="0002709F"/>
    <w:rsid w:val="00146029"/>
    <w:rsid w:val="00207659"/>
    <w:rsid w:val="00334F4B"/>
    <w:rsid w:val="004737C3"/>
    <w:rsid w:val="004D10AF"/>
    <w:rsid w:val="00596006"/>
    <w:rsid w:val="005D144F"/>
    <w:rsid w:val="006B048C"/>
    <w:rsid w:val="00705DC5"/>
    <w:rsid w:val="008547C9"/>
    <w:rsid w:val="009A0E20"/>
    <w:rsid w:val="00A251B3"/>
    <w:rsid w:val="00BA05BB"/>
    <w:rsid w:val="00C06183"/>
    <w:rsid w:val="00D57C5E"/>
    <w:rsid w:val="00D678E8"/>
    <w:rsid w:val="00F9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802B8"/>
  <w15:docId w15:val="{5A3E91C9-DD86-4080-8AC6-C34D44ABE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PT" w:eastAsia="pt-BR" w:bidi="ar-SA"/>
      </w:rPr>
    </w:rPrDefault>
    <w:pPrDefault>
      <w:pPr>
        <w:spacing w:before="40" w:after="12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0" w:after="240" w:line="240" w:lineRule="auto"/>
      <w:ind w:left="0"/>
      <w:jc w:val="center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B01C31"/>
    <w:rPr>
      <w:rFonts w:asciiTheme="majorHAnsi" w:eastAsia="Times New Roman" w:hAnsiTheme="majorHAnsi" w:cs="Arial"/>
      <w:b/>
      <w:bCs/>
      <w:kern w:val="32"/>
      <w:sz w:val="32"/>
      <w:szCs w:val="32"/>
      <w:lang w:val="pt-PT"/>
    </w:rPr>
  </w:style>
  <w:style w:type="paragraph" w:styleId="Numerada">
    <w:name w:val="List Number"/>
    <w:basedOn w:val="Normal"/>
    <w:uiPriority w:val="12"/>
    <w:qFormat/>
    <w:rsid w:val="00B01C31"/>
    <w:pPr>
      <w:numPr>
        <w:numId w:val="1"/>
      </w:numPr>
      <w:spacing w:before="0" w:after="200"/>
    </w:pPr>
    <w:rPr>
      <w:b/>
    </w:rPr>
  </w:style>
  <w:style w:type="paragraph" w:styleId="PargrafodaLista">
    <w:name w:val="List Paragraph"/>
    <w:basedOn w:val="Normal"/>
    <w:uiPriority w:val="34"/>
    <w:unhideWhenUsed/>
    <w:qFormat/>
    <w:rsid w:val="00B01C31"/>
    <w:pPr>
      <w:ind w:left="720"/>
      <w:contextualSpacing/>
    </w:pPr>
  </w:style>
  <w:style w:type="paragraph" w:styleId="Numerada2">
    <w:name w:val="List Number 2"/>
    <w:basedOn w:val="Normal"/>
    <w:uiPriority w:val="12"/>
    <w:unhideWhenUsed/>
    <w:qFormat/>
    <w:rsid w:val="00B01C31"/>
    <w:pPr>
      <w:numPr>
        <w:ilvl w:val="1"/>
        <w:numId w:val="1"/>
      </w:numPr>
    </w:pPr>
  </w:style>
  <w:style w:type="paragraph" w:styleId="Cabealho">
    <w:name w:val="header"/>
    <w:basedOn w:val="Normal"/>
    <w:link w:val="Cabealho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</w:rPr>
  </w:style>
  <w:style w:type="paragraph" w:styleId="Rodap">
    <w:name w:val="footer"/>
    <w:basedOn w:val="Normal"/>
    <w:link w:val="Rodap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B01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93D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3D43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3B3448"/>
    <w:pPr>
      <w:spacing w:after="0" w:line="240" w:lineRule="auto"/>
    </w:pPr>
    <w:rPr>
      <w:rFonts w:asciiTheme="minorHAnsi" w:eastAsia="Times New Roman" w:hAnsiTheme="minorHAnsi" w:cs="Times New Roman"/>
    </w:rPr>
  </w:style>
  <w:style w:type="character" w:styleId="CdigoHTML">
    <w:name w:val="HTML Code"/>
    <w:basedOn w:val="Fontepargpadro"/>
    <w:uiPriority w:val="99"/>
    <w:semiHidden/>
    <w:unhideWhenUsed/>
    <w:rsid w:val="006B23A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3632"/>
    <w:pPr>
      <w:spacing w:before="100" w:beforeAutospacing="1" w:after="100" w:afterAutospacing="1" w:line="240" w:lineRule="auto"/>
      <w:ind w:left="0"/>
    </w:pPr>
    <w:rPr>
      <w:rFonts w:ascii="Times New Roman" w:hAnsi="Times New Roman"/>
      <w:lang w:val="pt-BR"/>
    </w:rPr>
  </w:style>
  <w:style w:type="character" w:styleId="HiperlinkVisitado">
    <w:name w:val="FollowedHyperlink"/>
    <w:basedOn w:val="Fontepargpadro"/>
    <w:uiPriority w:val="99"/>
    <w:semiHidden/>
    <w:unhideWhenUsed/>
    <w:rsid w:val="000F3040"/>
    <w:rPr>
      <w:color w:val="954F72" w:themeColor="followedHyperlink"/>
      <w:u w:val="single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ansible.mca.corp/" TargetMode="External"/><Relationship Id="rId14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3TK5DPCdIVk+uOUDPD0x4oucA==">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aKgoBNhIlCiMIB0IfCgtSb2JvdG8gTW9ubxIQQXJpYWwgVW5pY29kZSBNUxoqCgE3EiUKIwgHQh8KC1JvYm90byBNb25vEhBBcmlhbCBVbmljb2RlIE1TGioKATgSJQojCAdCHwoLUm9ib3RvIE1vbm8SEEFyaWFsIFVuaWNvZGUgTVMaKgoBORIlCiMIB0IfCgtSb2JvdG8gTW9ubxIQQXJpYWwgVW5pY29kZSBNUxorCgIxMBIlCiMIB0IfCgtSb2JvdG8gTW9ubxIQQXJpYWwgVW5pY29kZSBNUxorCgIxMRIlCiMIB0IfCgtSb2JvdG8gTW9ubxIQQXJpYWwgVW5pY29kZSBNUzIOaC5sY3JlZ3dnN2hpdWYyDmguc3ZjMHRvNWI1MnM4Mg5oLm9vN2d0YThzMjNrdjgAciExVnQwb2hCbFVEb29lbURwNmpGTDVWalJFX0FUVzZuNT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AD690A-8344-4442-ACE1-F027DD802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687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 ALEX DOS SANTOS SILVA</dc:creator>
  <cp:lastModifiedBy>ALEX MAXWEL ALVES CARDOSO</cp:lastModifiedBy>
  <cp:revision>4</cp:revision>
  <dcterms:created xsi:type="dcterms:W3CDTF">2025-09-11T20:13:00Z</dcterms:created>
  <dcterms:modified xsi:type="dcterms:W3CDTF">2025-09-12T18:04:00Z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2024-05-08T13:30:47Z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504ab09b-8fee-4fdb-b640-e6d3e9241fc3</vt:lpwstr>
  </property>
  <property fmtid="{D5CDD505-2E9C-101B-9397-08002B2CF9AE}" pid="8" name="MSIP_Label_d3fed9c9-9e02-402c-91c6-79672c367b2e_ContentBits">
    <vt:lpwstr>0</vt:lpwstr>
  </property>
</Properties>
</file>