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Helvetica" w:hAnsi="Helvetica"/>
          <w:b/>
          <w:color w:val="4F46E5"/>
          <w:sz w:val="28"/>
        </w:rPr>
        <w:t>GRAVITYAI</w:t>
      </w:r>
    </w:p>
    <w:p>
      <w:r>
        <w:rPr>
          <w:rFonts w:ascii="Helvetica" w:hAnsi="Helvetica"/>
          <w:b/>
          <w:color w:val="4F46E5"/>
          <w:sz w:val="52"/>
        </w:rPr>
        <w:t>Corporate Research Dossier:</w:t>
        <w:br/>
        <w:t>Stripe</w:t>
      </w:r>
    </w:p>
    <w:p>
      <w:r>
        <w:rPr>
          <w:rFonts w:ascii="Helvetica" w:hAnsi="Helvetica"/>
          <w:color w:val="7C3AED"/>
          <w:sz w:val="24"/>
        </w:rPr>
        <w:t>Autonomously compiled via LangGraph Multi-Agent Research System.</w:t>
      </w:r>
    </w:p>
    <w:p>
      <w:r>
        <w:br/>
        <w:br/>
        <w:br/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Session ID</w:t>
            </w:r>
          </w:p>
        </w:tc>
        <w:tc>
          <w:tcPr>
            <w:tcW w:type="dxa" w:w="4680"/>
          </w:tcPr>
          <w:p>
            <w:r>
              <w:t>test-session-9f4251d6-2985-472d-a611-db1c13897164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Date compiled</w:t>
            </w:r>
          </w:p>
        </w:tc>
        <w:tc>
          <w:tcPr>
            <w:tcW w:type="dxa" w:w="4680"/>
          </w:tcPr>
          <w:p>
            <w:r>
              <w:t>2026-07-10 08:26 UTC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Dossier Version</w:t>
            </w:r>
          </w:p>
        </w:tc>
        <w:tc>
          <w:tcPr>
            <w:tcW w:type="dxa" w:w="4680"/>
          </w:tcPr>
          <w:p>
            <w:r>
              <w:t>v1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Authenticated User</w:t>
            </w:r>
          </w:p>
        </w:tc>
        <w:tc>
          <w:tcPr>
            <w:tcW w:type="dxa" w:w="4680"/>
          </w:tcPr>
          <w:p>
            <w:r>
              <w:t>Developer</w:t>
            </w:r>
          </w:p>
        </w:tc>
      </w:tr>
    </w:tbl>
    <w:p>
      <w:r>
        <w:br w:type="page"/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1. Executive Summary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Stripe is a financial infrastructure platform.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Research Quality Score: 90% | Overall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2. Company Profile &amp; Sitemap</w:t>
      </w:r>
    </w:p>
    <w:p>
      <w:pPr>
        <w:spacing w:after="80"/>
      </w:pPr>
      <w:r>
        <w:rPr>
          <w:b/>
          <w:sz w:val="20"/>
        </w:rPr>
        <w:t xml:space="preserve">HQ Location: </w:t>
      </w:r>
      <w:r>
        <w:rPr>
          <w:sz w:val="20"/>
        </w:rPr>
        <w:t>South San Francisco, CA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Founded Year: </w:t>
      </w:r>
      <w:r>
        <w:rPr>
          <w:sz w:val="20"/>
        </w:rPr>
        <w:t>2010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Key Leadership: </w:t>
      </w:r>
      <w:r>
        <w:rPr>
          <w:sz w:val="20"/>
        </w:rPr>
        <w:t>Patrick Collison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after="80"/>
      </w:pPr>
      <w:r>
        <w:rPr>
          <w:b/>
          <w:sz w:val="20"/>
        </w:rPr>
        <w:t xml:space="preserve">Industry Classification: </w:t>
      </w:r>
      <w:r>
        <w:rPr>
          <w:sz w:val="20"/>
        </w:rPr>
        <w:t>Fintech</w:t>
      </w:r>
    </w:p>
    <w:p>
      <w:pPr>
        <w:spacing w:after="160"/>
      </w:pPr>
      <w:r>
        <w:rPr>
          <w:i/>
          <w:color w:val="6B7280"/>
          <w:sz w:val="16"/>
        </w:rPr>
        <w:t>Source: Official Website | Confidence: 100%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3. Financial Analysis &amp; Business Model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Financial Metrics</w:t>
      </w:r>
    </w:p>
    <w:p>
      <w:pPr>
        <w:spacing w:after="80"/>
      </w:pPr>
      <w:r>
        <w:rPr>
          <w:b/>
          <w:sz w:val="20"/>
        </w:rPr>
        <w:t xml:space="preserve">Valuation: </w:t>
      </w:r>
      <w:r>
        <w:rPr>
          <w:sz w:val="20"/>
        </w:rPr>
        <w:t>$70 Billion</w:t>
      </w:r>
    </w:p>
    <w:p>
      <w:pPr>
        <w:spacing w:after="160"/>
      </w:pPr>
      <w:r>
        <w:rPr>
          <w:i/>
          <w:color w:val="6B7280"/>
          <w:sz w:val="16"/>
        </w:rPr>
        <w:t>Source: Wikipedia | Confidence: 80%</w:t>
      </w:r>
    </w:p>
    <w:p>
      <w:pPr>
        <w:spacing w:after="80"/>
      </w:pPr>
      <w:r>
        <w:rPr>
          <w:b/>
          <w:sz w:val="20"/>
        </w:rPr>
        <w:t xml:space="preserve">Revenue Trends: </w:t>
      </w:r>
      <w:r>
        <w:rPr>
          <w:sz w:val="20"/>
        </w:rPr>
        <w:t>Growing steadily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Funding Stage: </w:t>
      </w:r>
      <w:r>
        <w:rPr>
          <w:sz w:val="20"/>
        </w:rPr>
        <w:t>Series I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Business Model</w:t>
      </w:r>
    </w:p>
    <w:p>
      <w:pPr>
        <w:spacing w:after="80"/>
      </w:pPr>
      <w:r>
        <w:rPr>
          <w:b/>
          <w:sz w:val="20"/>
        </w:rPr>
        <w:t xml:space="preserve">Pricing Model: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Revenue Streams: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Customer Segments: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4. Technology Stack Scan</w:t>
      </w:r>
    </w:p>
    <w:p>
      <w:pPr>
        <w:spacing w:after="80"/>
      </w:pPr>
      <w:r>
        <w:rPr>
          <w:b/>
          <w:sz w:val="20"/>
        </w:rPr>
        <w:t xml:space="preserve">Frontend UI Frameworks: </w:t>
      </w:r>
      <w:r>
        <w:rPr>
          <w:sz w:val="20"/>
        </w:rPr>
        <w:t>React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Backend tech / Servers: </w:t>
      </w:r>
      <w:r>
        <w:rPr>
          <w:sz w:val="20"/>
        </w:rPr>
        <w:t>Ruby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Databases / Storage: </w:t>
      </w:r>
      <w:r>
        <w:rPr>
          <w:sz w:val="20"/>
        </w:rPr>
        <w:t>PostgreSQL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Cloud Providers: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CDNs: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Analytics &amp; tracking: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5. Hiring Activity &amp; Distribution</w:t>
      </w:r>
    </w:p>
    <w:p>
      <w:pPr>
        <w:spacing w:after="80"/>
      </w:pPr>
      <w:r>
        <w:rPr>
          <w:b/>
          <w:sz w:val="20"/>
        </w:rPr>
        <w:t xml:space="preserve">Hiring Velocity: </w:t>
      </w:r>
      <w:r>
        <w:rPr>
          <w:sz w:val="20"/>
        </w:rPr>
        <w:t>High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Active vacancies count: </w:t>
      </w:r>
      <w:r>
        <w:rPr>
          <w:sz w:val="20"/>
        </w:rPr>
        <w:t>120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Growing Departments: </w:t>
      </w:r>
      <w:r>
        <w:rPr>
          <w:sz w:val="20"/>
        </w:rPr>
        <w:t>Engineering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6. Competitor Landscape Matrix</w:t>
      </w:r>
    </w:p>
    <w:p>
      <w:pPr>
        <w:spacing w:after="80"/>
      </w:pPr>
      <w:r>
        <w:rPr>
          <w:b/>
          <w:sz w:val="20"/>
        </w:rPr>
        <w:t xml:space="preserve">Market Positioning Overview: </w:t>
      </w:r>
      <w:r>
        <w:rPr>
          <w:sz w:val="20"/>
        </w:rPr>
        <w:t>Leader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Competitor</w:t>
            </w:r>
          </w:p>
        </w:tc>
        <w:tc>
          <w:tcPr>
            <w:tcW w:type="dxa" w:w="3120"/>
          </w:tcPr>
          <w:p>
            <w:r>
              <w:rPr>
                <w:b/>
              </w:rPr>
              <w:t>Market Share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Key Advantages</w:t>
            </w:r>
          </w:p>
        </w:tc>
      </w:tr>
      <w:tr>
        <w:tc>
          <w:tcPr>
            <w:tcW w:type="dxa" w:w="3120"/>
          </w:tcPr>
          <w:p>
            <w:r>
              <w:t>Adyen</w:t>
            </w:r>
          </w:p>
        </w:tc>
        <w:tc>
          <w:tcPr>
            <w:tcW w:type="dxa" w:w="3120"/>
          </w:tcPr>
          <w:p>
            <w:r>
              <w:t>acquiring</w:t>
            </w:r>
          </w:p>
        </w:tc>
        <w:tc>
          <w:tcPr>
            <w:tcW w:type="dxa" w:w="3120"/>
          </w:tcPr>
          <w:p>
            <w:r>
              <w:t>global</w:t>
            </w:r>
          </w:p>
        </w:tc>
      </w:tr>
    </w:tbl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7. Patent Activity &amp; Innovation</w:t>
      </w:r>
    </w:p>
    <w:p>
      <w:pPr>
        <w:spacing w:after="80"/>
      </w:pPr>
      <w:r>
        <w:rPr>
          <w:b/>
          <w:sz w:val="20"/>
        </w:rPr>
        <w:t xml:space="preserve">Patent Count: </w:t>
      </w:r>
      <w:r>
        <w:rPr>
          <w:sz w:val="20"/>
        </w:rPr>
        <w:t>None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Filing Trends: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Focus Areas: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8. Official Digital Presence</w:t>
      </w:r>
    </w:p>
    <w:p>
      <w:pPr>
        <w:spacing w:after="80"/>
      </w:pPr>
      <w:r>
        <w:rPr>
          <w:b/>
          <w:sz w:val="20"/>
        </w:rPr>
        <w:t xml:space="preserve">LinkedIn profile: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GitHub Organization: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YouTube channel: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after="80"/>
      </w:pPr>
      <w:r>
        <w:rPr>
          <w:b/>
          <w:sz w:val="20"/>
        </w:rPr>
        <w:t xml:space="preserve">Developer portal docs: </w:t>
      </w:r>
      <w:r>
        <w:rPr>
          <w:sz w:val="20"/>
        </w:rPr>
        <w:t>Not Available</w:t>
      </w:r>
    </w:p>
    <w:p>
      <w:pPr>
        <w:spacing w:after="160"/>
      </w:pPr>
      <w:r>
        <w:rPr>
          <w:i/>
          <w:color w:val="6B7280"/>
          <w:sz w:val="16"/>
        </w:rPr>
        <w:t>Source: Not Available | Confidence: 0%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9. SWOT Strategic Evaluation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Strengths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infrastructure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Weaknesses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fee margins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Opportunities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APAC market</w:t>
      </w:r>
    </w:p>
    <w:p>
      <w:pPr>
        <w:spacing w:before="240" w:after="80"/>
      </w:pPr>
      <w:r>
        <w:rPr>
          <w:rFonts w:ascii="Helvetica" w:hAnsi="Helvetica"/>
          <w:b/>
          <w:color w:val="7C3AED"/>
          <w:sz w:val="24"/>
        </w:rPr>
        <w:t>Threats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• competitor pricing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10. Strategic Recommendations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1. Target APAC</w:t>
      </w:r>
    </w:p>
    <w:p>
      <w:pPr>
        <w:spacing w:before="360" w:after="160"/>
      </w:pPr>
      <w:r>
        <w:rPr>
          <w:rFonts w:ascii="Helvetica" w:hAnsi="Helvetica"/>
          <w:b/>
          <w:color w:val="4F46E5"/>
          <w:sz w:val="32"/>
        </w:rPr>
        <w:t>11. Verbatim Bibliography &amp; References</w:t>
      </w:r>
    </w:p>
    <w:p>
      <w:pPr>
        <w:spacing w:after="120"/>
      </w:pPr>
      <w:r>
        <w:rPr>
          <w:rFonts w:ascii="Helvetica" w:hAnsi="Helvetica"/>
          <w:i w:val="0"/>
          <w:sz w:val="20"/>
        </w:rPr>
        <w:t>No external sitemaps or references cached.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GravityAI Corporate Intelligence Dossier | Version v1 | Session: test-session-9f4251d6-2985-472d-a611-db1c13897164 |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