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防御塔：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弓兵塔lv1;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弓兵塔lv2；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火弓兵塔；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弩兵塔；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步兵塔lv1；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步兵塔lv2；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步兵塔lv3；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骑兵塔lv1；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骑兵塔lv2；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骑兵塔lv3；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投石车lv1；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投石车lv2；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投石车lv3；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床弩lv1；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床弩lv2；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床弩lv3；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步兵lv1；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步兵lv2；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重步兵；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长枪兵；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巨盾兵；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骑兵lv1；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骑兵lv2；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重骑兵；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轻骑兵；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农民起义兵；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刀盾手lv1；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刀盾手lv2；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弓手lv1；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弓手lv2；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步兵lv1；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步兵lv2；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长枪兵；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骑兵lv1；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骑兵lv2；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铁甲近卫；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大戟士；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先登死士</w:t>
      </w:r>
      <w:bookmarkStart w:id="0" w:name="_GoBack"/>
      <w:bookmarkEnd w:id="0"/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车兵lv1；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车兵lv2；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蛮兵；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象兵；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巫医；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藤甲兵；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西凉铁骑；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03668A"/>
    <w:rsid w:val="03992903"/>
    <w:rsid w:val="54AF6124"/>
    <w:rsid w:val="5F292689"/>
    <w:rsid w:val="7A03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2020-06-20T12:35:00Z</dcterms:created>
  <dc:creator>等一个晴天</dc:creator>
  <cp:lastModifiedBy>等一个晴天</cp:lastModifiedBy>
  <dcterms:modified xsi:type="dcterms:W3CDTF">2020-06-20T12:46:14Z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