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rPr>
          <w:rFonts w:hint="eastAsia"/>
        </w:rPr>
        <w:t>第五周作业</w:t>
      </w:r>
    </w:p>
    <w:p>
      <w:pPr>
        <w:ind w:firstLine="480"/>
      </w:pPr>
      <w:r>
        <w:rPr>
          <w:rFonts w:hint="eastAsia"/>
        </w:rPr>
        <w:t>核心要点：港美股票筛选，好价格计算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进行全球化资产配置，有助于提高我们的投资收益，于是阿华又开始钻研起港股、美股投资策略，下面请同学们来帮阿华来把把关。</w:t>
      </w:r>
    </w:p>
    <w:p>
      <w:pPr>
        <w:pStyle w:val="3"/>
      </w:pPr>
      <w:r>
        <w:rPr>
          <w:rFonts w:hint="eastAsia"/>
        </w:rPr>
        <w:t>一、港股投资策略</w:t>
      </w:r>
    </w:p>
    <w:p>
      <w:pPr>
        <w:pStyle w:val="4"/>
      </w:pPr>
      <w:r>
        <w:rPr>
          <w:rFonts w:hint="eastAsia"/>
        </w:rPr>
        <w:t>第一步：公司筛选</w:t>
      </w: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1）初步筛选</w:t>
      </w:r>
    </w:p>
    <w:p>
      <w:pPr>
        <w:ind w:firstLine="0" w:firstLineChars="0"/>
      </w:pPr>
      <w:r>
        <w:rPr>
          <w:rFonts w:hint="eastAsia"/>
        </w:rPr>
        <w:t>根据R</w:t>
      </w:r>
      <w:r>
        <w:t>OE</w:t>
      </w:r>
      <w:r>
        <w:rPr>
          <w:rFonts w:hint="eastAsia"/>
        </w:rPr>
        <w:t>、净利润现金含量、毛利率、资产负债率、股息支付率、上市时间等条件对港股公司进行初步筛选。</w:t>
      </w:r>
    </w:p>
    <w:p>
      <w:pPr>
        <w:ind w:firstLine="0" w:firstLineChars="0"/>
      </w:pPr>
      <w:r>
        <w:rPr>
          <w:rFonts w:hint="eastAsia"/>
        </w:rPr>
        <w:t>复制以下文档，粘贴进“i问财”中，并选择“港股”搜索：</w:t>
      </w:r>
    </w:p>
    <w:p>
      <w:pPr>
        <w:ind w:firstLine="0" w:firstLineChars="0"/>
      </w:pPr>
    </w:p>
    <w:p>
      <w:pPr>
        <w:ind w:firstLine="0" w:firstLineChars="0"/>
        <w:rPr>
          <w:color w:val="FF0000"/>
        </w:rPr>
      </w:pPr>
      <w:r>
        <w:rPr>
          <w:rFonts w:hint="eastAsia"/>
          <w:color w:val="FF0000"/>
        </w:rPr>
        <w:t>2016年到2020年，ROE大于15%，净利润现金含量大于80%，平均净利润现金含量，毛利率大于40%，资产负债率小于60%，股利支付率，上市大于3年，行业</w:t>
      </w:r>
    </w:p>
    <w:p>
      <w:pPr>
        <w:ind w:firstLine="480"/>
        <w:rPr>
          <w:color w:val="FF0000"/>
        </w:rPr>
      </w:pPr>
    </w:p>
    <w:p>
      <w:pPr>
        <w:ind w:firstLine="0" w:firstLineChars="0"/>
        <w:jc w:val="center"/>
      </w:pPr>
      <w:r>
        <w:drawing>
          <wp:inline distT="0" distB="0" distL="0" distR="0">
            <wp:extent cx="5274310" cy="3431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b/>
          <w:bCs/>
        </w:rPr>
      </w:pPr>
    </w:p>
    <w:p>
      <w:pPr>
        <w:ind w:firstLine="482"/>
        <w:rPr>
          <w:b/>
          <w:bCs/>
        </w:rPr>
      </w:pP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2）精挑细选</w:t>
      </w:r>
    </w:p>
    <w:p>
      <w:pPr>
        <w:ind w:firstLine="480" w:firstLineChars="0"/>
      </w:pPr>
      <w:r>
        <w:rPr>
          <w:rFonts w:hint="eastAsia"/>
        </w:rPr>
        <w:t>对筛选出来的公司再次进行深入分析，筛选条件为：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2016年到2020年的平均净利润现金含量小于100%的，淘汰掉；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2016年到2020年的股利支付率小于25%的，淘汰掉，互联网高科技公司除外。</w:t>
      </w:r>
    </w:p>
    <w:p>
      <w:pPr>
        <w:ind w:firstLine="480"/>
      </w:pPr>
    </w:p>
    <w:p>
      <w:pPr>
        <w:ind w:firstLine="0" w:firstLineChars="0"/>
        <w:jc w:val="center"/>
      </w:pPr>
      <w:r>
        <w:drawing>
          <wp:inline distT="0" distB="0" distL="0" distR="0">
            <wp:extent cx="5274310" cy="3447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480"/>
      </w:pPr>
      <w:r>
        <w:rPr>
          <w:rFonts w:hint="eastAsia"/>
        </w:rPr>
        <w:t>最终筛选出的结果为：________、________、________、________、________。</w:t>
      </w:r>
    </w:p>
    <w:p>
      <w:pPr>
        <w:ind w:firstLine="0" w:firstLineChars="0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248285</wp:posOffset>
                </wp:positionV>
                <wp:extent cx="1828800" cy="509270"/>
                <wp:effectExtent l="0" t="0" r="0" b="508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092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ind w:firstLine="0" w:firstLineChars="0"/>
                              <w:rPr>
                                <w:rFonts w:ascii="楷体" w:hAnsi="楷体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cs="微软雅黑"/>
                                <w:b/>
                                <w:bCs/>
                                <w:szCs w:val="21"/>
                              </w:rPr>
                              <w:t>核心知识点</w:t>
                            </w:r>
                            <w:r>
                              <w:rPr>
                                <w:rFonts w:hint="eastAsia" w:ascii="楷体" w:hAnsi="楷体" w:cs="微软雅黑"/>
                                <w:szCs w:val="21"/>
                              </w:rPr>
                              <w:t>：港股和A股筛选思路比较相似，输入条件后先初步得到筛选结果，再进一步精挑细选，把不符合要求的公司剔除掉。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9.55pt;height:40.1pt;width:144pt;mso-position-horizontal:left;mso-position-horizontal-relative:margin;mso-wrap-distance-bottom:0pt;mso-wrap-distance-left:9pt;mso-wrap-distance-right:9pt;mso-wrap-distance-top:0pt;mso-wrap-style:none;z-index:251659264;mso-width-relative:page;mso-height-relative:page;" fillcolor="#DAE3F3 [660]" filled="t" stroked="f" coordsize="21600,21600" o:gfxdata="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wDIq31AAAAAcBAAAPAAAAAAAAAAEAIAAAACIAAABkcnMvZG93bnJldi54bWxQSwEC&#10;FAAUAAAACACHTuJAA+WCLGoCAADGBAAADgAAAAAAAAABACAAAAAjAQAAZHJzL2Uyb0RvYy54bWxQ&#10;SwUGAAAAAAYABgBZAQAA/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0" w:firstLineChars="0"/>
                        <w:rPr>
                          <w:rFonts w:ascii="楷体" w:hAnsi="楷体" w:cs="微软雅黑"/>
                          <w:szCs w:val="21"/>
                        </w:rPr>
                      </w:pPr>
                      <w:r>
                        <w:rPr>
                          <w:rFonts w:hint="eastAsia" w:ascii="楷体" w:hAnsi="楷体" w:cs="微软雅黑"/>
                          <w:b/>
                          <w:bCs/>
                          <w:szCs w:val="21"/>
                        </w:rPr>
                        <w:t>核心知识点</w:t>
                      </w:r>
                      <w:r>
                        <w:rPr>
                          <w:rFonts w:hint="eastAsia" w:ascii="楷体" w:hAnsi="楷体" w:cs="微软雅黑"/>
                          <w:szCs w:val="21"/>
                        </w:rPr>
                        <w:t>：港股和A股筛选思路比较相似，输入条件后先初步得到筛选结果，再进一步精挑细选，把不符合要求的公司剔除掉。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ind w:firstLine="480"/>
      </w:pPr>
    </w:p>
    <w:p>
      <w:pPr>
        <w:pStyle w:val="4"/>
      </w:pPr>
      <w:r>
        <w:rPr>
          <w:rFonts w:hint="eastAsia"/>
        </w:rPr>
        <w:t>第二步：好价格计算</w:t>
      </w: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1）查询：当前股价、TTM市盈率、TTM股息</w:t>
      </w:r>
    </w:p>
    <w:p>
      <w:pPr>
        <w:ind w:firstLine="0" w:firstLineChars="0"/>
        <w:jc w:val="center"/>
      </w:pPr>
      <w:r>
        <w:drawing>
          <wp:inline distT="0" distB="0" distL="0" distR="0">
            <wp:extent cx="5274310" cy="3402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因为港股有的股票在这个页面直接查到的股息（TTM）不准确，所以需要查询近四个季度的分红数据，核算股息（TTM）。</w:t>
      </w:r>
    </w:p>
    <w:p>
      <w:pPr>
        <w:ind w:firstLine="480"/>
      </w:pPr>
    </w:p>
    <w:p>
      <w:pPr>
        <w:ind w:firstLine="0" w:firstLineChars="0"/>
        <w:jc w:val="center"/>
      </w:pPr>
      <w:r>
        <w:drawing>
          <wp:inline distT="0" distB="0" distL="0" distR="0">
            <wp:extent cx="5274310" cy="4335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可以查到，安踏体育每年分红2次，把最近的两次分红相加，股息（TTM）为_</w:t>
      </w:r>
      <w:r>
        <w:t>______</w:t>
      </w:r>
      <w:r>
        <w:rPr>
          <w:rFonts w:hint="eastAsia"/>
        </w:rPr>
        <w:t>港元。</w:t>
      </w: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2）查询：中国十年期国债收益率</w:t>
      </w:r>
    </w:p>
    <w:p>
      <w:pPr>
        <w:ind w:firstLine="480"/>
      </w:pPr>
      <w:r>
        <w:rPr>
          <w:rFonts w:hint="eastAsia"/>
        </w:rPr>
        <w:t>打开“英为财情”网址，查看中国十年期国债收益率</w:t>
      </w:r>
    </w:p>
    <w:p>
      <w:pPr>
        <w:ind w:firstLine="480"/>
      </w:pPr>
      <w:r>
        <w:fldChar w:fldCharType="begin"/>
      </w:r>
      <w:r>
        <w:instrText xml:space="preserve"> HYPERLINK "https://cn.investing.com/rates-bonds/china-10-year-bond-yield" </w:instrText>
      </w:r>
      <w:r>
        <w:fldChar w:fldCharType="separate"/>
      </w:r>
      <w:r>
        <w:rPr>
          <w:rStyle w:val="11"/>
        </w:rPr>
        <w:t>https://cn.investing.com/rates-bonds/china-10-year-bond-yield</w:t>
      </w:r>
      <w:r>
        <w:rPr>
          <w:rStyle w:val="11"/>
        </w:rPr>
        <w:fldChar w:fldCharType="end"/>
      </w:r>
    </w:p>
    <w:p>
      <w:pPr>
        <w:ind w:firstLineChars="0"/>
      </w:pPr>
    </w:p>
    <w:p>
      <w:pPr>
        <w:ind w:firstLine="0" w:firstLineChars="0"/>
        <w:jc w:val="center"/>
      </w:pPr>
      <w:r>
        <w:drawing>
          <wp:inline distT="0" distB="0" distL="0" distR="0">
            <wp:extent cx="3726180" cy="20955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244" cy="2116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3）好价格对应市盈率</w:t>
      </w:r>
    </w:p>
    <w:p>
      <w:pPr>
        <w:ind w:firstLine="480"/>
      </w:pPr>
      <w:r>
        <w:rPr>
          <w:rFonts w:hint="eastAsia"/>
        </w:rPr>
        <w:t>当前先以15倍为标准，后续随着对公司有更深入了解后，可进行适当调整。</w:t>
      </w:r>
    </w:p>
    <w:p>
      <w:pPr>
        <w:ind w:firstLine="480"/>
      </w:pP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4）进行计算</w:t>
      </w:r>
    </w:p>
    <w:p>
      <w:pPr>
        <w:ind w:firstLine="480"/>
      </w:pPr>
      <w:r>
        <w:rPr>
          <w:rFonts w:hint="eastAsia"/>
        </w:rPr>
        <w:t>查询到以上数据后，打开微淼计算器，进行计算。</w:t>
      </w:r>
    </w:p>
    <w:p>
      <w:pPr>
        <w:ind w:firstLine="480"/>
      </w:pPr>
      <w:r>
        <w:fldChar w:fldCharType="begin"/>
      </w:r>
      <w:r>
        <w:instrText xml:space="preserve"> HYPERLINK "https://m.weimiao.cn/" \l "/myinfo/counter" </w:instrText>
      </w:r>
      <w:r>
        <w:fldChar w:fldCharType="separate"/>
      </w:r>
      <w:r>
        <w:rPr>
          <w:rStyle w:val="11"/>
        </w:rPr>
        <w:t>https://m.weimiao.cn/#/myinfo/counter</w:t>
      </w:r>
      <w:r>
        <w:rPr>
          <w:rStyle w:val="11"/>
        </w:rPr>
        <w:fldChar w:fldCharType="end"/>
      </w:r>
    </w:p>
    <w:p>
      <w:pPr>
        <w:ind w:firstLine="480"/>
      </w:pPr>
    </w:p>
    <w:p>
      <w:pPr>
        <w:ind w:firstLine="0" w:firstLineChars="0"/>
        <w:jc w:val="center"/>
      </w:pPr>
      <w:r>
        <w:drawing>
          <wp:inline distT="0" distB="0" distL="0" distR="0">
            <wp:extent cx="3938270" cy="246316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644" cy="2481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请从筛选出来的公司当中任意挑选</w:t>
      </w:r>
      <w:r>
        <w:t>1</w:t>
      </w:r>
      <w:r>
        <w:rPr>
          <w:rFonts w:hint="eastAsia"/>
        </w:rPr>
        <w:t>家，按照上述方法计算出其好价格：公司名称</w:t>
      </w:r>
      <w:r>
        <w:t>________</w:t>
      </w:r>
      <w:r>
        <w:rPr>
          <w:rFonts w:hint="eastAsia"/>
        </w:rPr>
        <w:t>，最终好价格_</w:t>
      </w:r>
      <w:r>
        <w:t>________</w:t>
      </w:r>
      <w:r>
        <w:rPr>
          <w:rFonts w:hint="eastAsia"/>
        </w:rPr>
        <w:t>。</w:t>
      </w:r>
    </w:p>
    <w:p>
      <w:pPr>
        <w:ind w:firstLine="48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94615</wp:posOffset>
                </wp:positionV>
                <wp:extent cx="1828800" cy="728345"/>
                <wp:effectExtent l="0" t="0" r="0" b="0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283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ind w:firstLine="0" w:firstLineChars="0"/>
                              <w:rPr>
                                <w:rFonts w:ascii="楷体" w:hAnsi="楷体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cs="微软雅黑"/>
                                <w:b/>
                                <w:bCs/>
                                <w:szCs w:val="21"/>
                              </w:rPr>
                              <w:t>核心知识点</w:t>
                            </w:r>
                            <w:r>
                              <w:rPr>
                                <w:rFonts w:hint="eastAsia" w:ascii="楷体" w:hAnsi="楷体" w:cs="微软雅黑"/>
                                <w:szCs w:val="21"/>
                              </w:rPr>
                              <w:t>：TTM股息即最近4个季度的股息之和，如果公司每个季度分红一次，则是最近4次分红之和；如果公司半年分红一次，则是最近2次分红之和。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7.45pt;height:57.35pt;width:144pt;mso-position-horizontal:left;mso-position-horizontal-relative:margin;mso-wrap-distance-bottom:0pt;mso-wrap-distance-left:9pt;mso-wrap-distance-right:9pt;mso-wrap-distance-top:0pt;mso-wrap-style:none;z-index:251660288;mso-width-relative:page;mso-height-relative:page;" fillcolor="#DAE3F3 [660]" filled="t" stroked="f" coordsize="21600,21600" o:gfxdata="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pD89LUAAAABwEAAA8AAAAAAAAAAQAgAAAAIgAAAGRycy9kb3ducmV2LnhtbFBLAQIU&#10;ABQAAAAIAIdO4kDYEDm1aQIAAMYEAAAOAAAAAAAAAAEAIAAAACMBAABkcnMvZTJvRG9jLnhtbFBL&#10;BQYAAAAABgAGAFkBAAD+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0" w:firstLineChars="0"/>
                        <w:rPr>
                          <w:rFonts w:ascii="楷体" w:hAnsi="楷体" w:cs="微软雅黑"/>
                          <w:szCs w:val="21"/>
                        </w:rPr>
                      </w:pPr>
                      <w:r>
                        <w:rPr>
                          <w:rFonts w:hint="eastAsia" w:ascii="楷体" w:hAnsi="楷体" w:cs="微软雅黑"/>
                          <w:b/>
                          <w:bCs/>
                          <w:szCs w:val="21"/>
                        </w:rPr>
                        <w:t>核心知识点</w:t>
                      </w:r>
                      <w:r>
                        <w:rPr>
                          <w:rFonts w:hint="eastAsia" w:ascii="楷体" w:hAnsi="楷体" w:cs="微软雅黑"/>
                          <w:szCs w:val="21"/>
                        </w:rPr>
                        <w:t>：TTM股息即最近4个季度的股息之和，如果公司每个季度分红一次，则是最近4次分红之和；如果公司半年分红一次，则是最近2次分红之和。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3"/>
      </w:pPr>
      <w:r>
        <w:rPr>
          <w:rFonts w:hint="eastAsia"/>
        </w:rPr>
        <w:t>二、美股投资策略</w:t>
      </w:r>
    </w:p>
    <w:p>
      <w:pPr>
        <w:pStyle w:val="4"/>
      </w:pPr>
      <w:r>
        <w:rPr>
          <w:rFonts w:hint="eastAsia"/>
        </w:rPr>
        <w:t>第一步：公司筛选</w:t>
      </w: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1）初步筛选</w:t>
      </w:r>
    </w:p>
    <w:p>
      <w:pPr>
        <w:ind w:firstLine="480"/>
      </w:pPr>
      <w:r>
        <w:rPr>
          <w:rFonts w:hint="eastAsia"/>
        </w:rPr>
        <w:t>由于问财软件对筛选条件有字数限制，我们先根据ROE、毛利率、资产负债率、净利润现金含量、上市时间、市值等条件对美股公司进行初步筛选。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复制以下文档，粘贴进“i问财”中，并选择“美股”搜索：</w:t>
      </w:r>
    </w:p>
    <w:p>
      <w:pPr>
        <w:ind w:firstLine="480"/>
      </w:pP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2018到2020，ROE＞15%，2016到2020，毛利率＞40%，负债率＜60%，上市＞3年，市值＞500亿，2016经营现金流/2016净利，2017经营现金流/2017净利，2018经营现金流/2018净利，2019经营现金流/2019净利，2020经营现金流/2020净利</w:t>
      </w:r>
    </w:p>
    <w:p>
      <w:pPr>
        <w:ind w:firstLine="0" w:firstLineChars="0"/>
      </w:pPr>
      <w:r>
        <w:drawing>
          <wp:inline distT="0" distB="0" distL="0" distR="0">
            <wp:extent cx="5274310" cy="33858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t>注</w:t>
      </w:r>
      <w:r>
        <w:rPr>
          <w:rFonts w:hint="eastAsia"/>
        </w:rPr>
        <w:t>：筛选条件中，有一条是“市值大于5</w:t>
      </w:r>
      <w:r>
        <w:t>00亿</w:t>
      </w:r>
      <w:r>
        <w:rPr>
          <w:rFonts w:hint="eastAsia"/>
        </w:rPr>
        <w:t>”，而股票的市值是实时变动的。所以筛选出的股票数量有可能与以上截图不一致，以实际查询结果为准。</w:t>
      </w:r>
    </w:p>
    <w:p>
      <w:pPr>
        <w:ind w:firstLine="480"/>
      </w:pP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2）精挑细选</w:t>
      </w:r>
    </w:p>
    <w:p>
      <w:pPr>
        <w:ind w:firstLine="480" w:firstLineChars="0"/>
      </w:pPr>
      <w:r>
        <w:rPr>
          <w:rFonts w:hint="eastAsia"/>
        </w:rPr>
        <w:t>对筛选出来的公司再次进行深入挑选，筛选条件为：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连续5年的平均净利润现金含量小于100%的，淘汰掉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连续5年的股利支付率有小于25%的，淘汰掉，互联网高科技公司除外</w:t>
      </w:r>
    </w:p>
    <w:p>
      <w:pPr>
        <w:ind w:firstLine="480"/>
      </w:pPr>
    </w:p>
    <w:p>
      <w:pPr>
        <w:pStyle w:val="14"/>
        <w:ind w:left="420" w:firstLine="0" w:firstLineChars="0"/>
        <w:jc w:val="left"/>
      </w:pPr>
      <w:r>
        <w:t>我们先看净利润现金含量</w:t>
      </w:r>
      <w:r>
        <w:rPr>
          <w:rFonts w:hint="eastAsia"/>
        </w:rPr>
        <w:t>：</w:t>
      </w:r>
    </w:p>
    <w:p>
      <w:pPr>
        <w:pStyle w:val="14"/>
        <w:ind w:left="420" w:firstLine="0" w:firstLineChars="0"/>
        <w:jc w:val="center"/>
      </w:pPr>
      <w:r>
        <w:drawing>
          <wp:inline distT="0" distB="0" distL="0" distR="0">
            <wp:extent cx="2839720" cy="55016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631" cy="55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480"/>
      </w:pPr>
      <w:r>
        <w:rPr>
          <w:rFonts w:hint="eastAsia"/>
        </w:rPr>
        <w:t>任意筛选出符合“净利润现金含量”的3家公司，记录下来：________、________、________。</w:t>
      </w:r>
    </w:p>
    <w:p>
      <w:pPr>
        <w:ind w:firstLine="480"/>
      </w:pPr>
    </w:p>
    <w:p>
      <w:pPr>
        <w:pStyle w:val="14"/>
        <w:ind w:left="420" w:firstLine="0" w:firstLineChars="0"/>
        <w:jc w:val="left"/>
      </w:pPr>
      <w:r>
        <w:t>再看股利支付率</w:t>
      </w:r>
      <w:r>
        <w:rPr>
          <w:rFonts w:hint="eastAsia"/>
        </w:rPr>
        <w:t>：</w:t>
      </w:r>
    </w:p>
    <w:p>
      <w:pPr>
        <w:pStyle w:val="14"/>
        <w:ind w:left="420" w:firstLine="0" w:firstLineChars="0"/>
        <w:jc w:val="left"/>
      </w:pPr>
    </w:p>
    <w:p>
      <w:pPr>
        <w:pStyle w:val="14"/>
        <w:ind w:left="420" w:firstLine="0" w:firstLineChars="0"/>
        <w:jc w:val="left"/>
      </w:pPr>
      <w:r>
        <w:t>由于初步筛选条件中没有股利支付率这个指标</w:t>
      </w:r>
      <w:r>
        <w:rPr>
          <w:rFonts w:hint="eastAsia"/>
        </w:rPr>
        <w:t>，所以，我们需要对符合以上条件的股票，再查询股利支付率数据，进行筛选。</w:t>
      </w:r>
    </w:p>
    <w:p>
      <w:pPr>
        <w:pStyle w:val="14"/>
        <w:ind w:left="420" w:firstLine="0" w:firstLineChars="0"/>
        <w:jc w:val="left"/>
      </w:pPr>
    </w:p>
    <w:p>
      <w:pPr>
        <w:pStyle w:val="14"/>
        <w:ind w:left="420" w:firstLine="0" w:firstLineChars="0"/>
        <w:jc w:val="left"/>
      </w:pPr>
      <w:r>
        <w:rPr>
          <w:rFonts w:hint="eastAsia"/>
        </w:rPr>
        <w:t>股利支付率这个指标，需要每只股票单独查询。</w:t>
      </w:r>
    </w:p>
    <w:p>
      <w:pPr>
        <w:pStyle w:val="14"/>
        <w:ind w:left="420" w:firstLine="0" w:firstLineChars="0"/>
        <w:jc w:val="left"/>
      </w:pPr>
    </w:p>
    <w:p>
      <w:pPr>
        <w:pStyle w:val="14"/>
        <w:ind w:left="420" w:firstLine="0" w:firstLineChars="0"/>
        <w:jc w:val="left"/>
      </w:pPr>
      <w:r>
        <w:t>以上符合净利润现金含量条件的</w:t>
      </w:r>
      <w:r>
        <w:rPr>
          <w:rFonts w:hint="eastAsia"/>
        </w:rPr>
        <w:t>3家公司，查询其股利支付率，判断是否符合股利支付率的要求。</w:t>
      </w:r>
    </w:p>
    <w:p>
      <w:pPr>
        <w:pStyle w:val="14"/>
        <w:ind w:left="420" w:firstLine="0" w:firstLineChars="0"/>
        <w:jc w:val="left"/>
      </w:pPr>
    </w:p>
    <w:p>
      <w:pPr>
        <w:pStyle w:val="14"/>
        <w:ind w:left="420" w:firstLine="0" w:firstLineChars="0"/>
        <w:jc w:val="left"/>
      </w:pPr>
      <w:r>
        <w:t>我们以</w:t>
      </w:r>
      <w:r>
        <w:rPr>
          <w:rFonts w:hint="eastAsia"/>
        </w:rPr>
        <w:t>“台积电（股票代码：</w:t>
      </w:r>
      <w:r>
        <w:t>TSM</w:t>
      </w:r>
      <w:r>
        <w:rPr>
          <w:rFonts w:hint="eastAsia"/>
        </w:rPr>
        <w:t>）”为例，进行查询演示：</w:t>
      </w:r>
    </w:p>
    <w:p>
      <w:pPr>
        <w:pStyle w:val="14"/>
        <w:ind w:left="420" w:firstLine="0" w:firstLineChars="0"/>
        <w:jc w:val="left"/>
      </w:pPr>
    </w:p>
    <w:p>
      <w:pPr>
        <w:pStyle w:val="14"/>
        <w:ind w:left="420" w:firstLine="0" w:firstLineChars="0"/>
        <w:jc w:val="left"/>
        <w:rPr>
          <w:color w:val="FF0000"/>
        </w:rPr>
      </w:pPr>
      <w:r>
        <w:t>查询条件为</w:t>
      </w:r>
      <w:r>
        <w:rPr>
          <w:rFonts w:hint="eastAsia"/>
        </w:rPr>
        <w:t>：</w:t>
      </w:r>
      <w:r>
        <w:rPr>
          <w:color w:val="FF0000"/>
        </w:rPr>
        <w:t>股票代码</w:t>
      </w:r>
      <w:r>
        <w:rPr>
          <w:rFonts w:hint="eastAsia"/>
          <w:color w:val="FF0000"/>
        </w:rPr>
        <w:t>+</w:t>
      </w:r>
      <w:r>
        <w:rPr>
          <w:color w:val="FF0000"/>
        </w:rPr>
        <w:t>2016区间分红总额/2016净利2017区间分红总额/2017净利2018区间分红总额/2018净利2019区间分红总额/2019净利2020区间分红总额/2020净利行业</w:t>
      </w:r>
    </w:p>
    <w:p>
      <w:pPr>
        <w:pStyle w:val="14"/>
        <w:ind w:left="420" w:firstLine="0" w:firstLineChars="0"/>
        <w:jc w:val="left"/>
        <w:rPr>
          <w:color w:val="FF0000"/>
        </w:rPr>
      </w:pPr>
    </w:p>
    <w:p>
      <w:pPr>
        <w:pStyle w:val="14"/>
        <w:ind w:left="420" w:firstLine="0" w:firstLineChars="0"/>
        <w:jc w:val="left"/>
        <w:rPr>
          <w:color w:val="FF0000"/>
        </w:rPr>
      </w:pPr>
      <w:r>
        <w:drawing>
          <wp:inline distT="0" distB="0" distL="0" distR="0">
            <wp:extent cx="4489450" cy="4414520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9056" cy="442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以上3家公司，符合股利支付率的有：________、________、________。</w:t>
      </w:r>
    </w:p>
    <w:p>
      <w:pPr>
        <w:ind w:firstLine="0" w:firstLineChars="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246380</wp:posOffset>
                </wp:positionV>
                <wp:extent cx="5229225" cy="1155700"/>
                <wp:effectExtent l="0" t="0" r="9525" b="635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1155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ind w:firstLine="0" w:firstLineChars="0"/>
                              <w:rPr>
                                <w:rFonts w:ascii="楷体" w:hAnsi="楷体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cs="微软雅黑"/>
                                <w:b/>
                                <w:bCs/>
                                <w:szCs w:val="21"/>
                              </w:rPr>
                              <w:t>核心知识点</w:t>
                            </w:r>
                            <w:r>
                              <w:rPr>
                                <w:rFonts w:hint="eastAsia" w:ascii="楷体" w:hAnsi="楷体" w:cs="微软雅黑"/>
                                <w:szCs w:val="21"/>
                              </w:rPr>
                              <w:t>：</w:t>
                            </w:r>
                          </w:p>
                          <w:p>
                            <w:pPr>
                              <w:spacing w:line="240" w:lineRule="auto"/>
                              <w:ind w:firstLine="0" w:firstLineChars="0"/>
                              <w:rPr>
                                <w:rFonts w:ascii="楷体" w:hAnsi="楷体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cs="微软雅黑"/>
                                <w:szCs w:val="21"/>
                              </w:rPr>
                              <w:t>1）美股筛选较为复杂，需要同学们按照精挑细选标准，对搜索出来的数据进行逐一对比。</w:t>
                            </w:r>
                          </w:p>
                          <w:p>
                            <w:pPr>
                              <w:spacing w:line="240" w:lineRule="auto"/>
                              <w:ind w:firstLine="0" w:firstLineChars="0"/>
                              <w:rPr>
                                <w:rFonts w:ascii="楷体" w:hAnsi="楷体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cs="微软雅黑"/>
                                <w:szCs w:val="21"/>
                              </w:rPr>
                              <w:t>2）由于初步筛选中已经输入“负债率＜60%”，所以精挑细选条件“连续5年的资产负债率中，有1年或1年以上大于60%的，淘汰”可不用重复查看。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9.4pt;height:91pt;width:411.75pt;mso-position-horizontal:left;mso-position-horizontal-relative:margin;mso-wrap-distance-bottom:0pt;mso-wrap-distance-left:9pt;mso-wrap-distance-right:9pt;mso-wrap-distance-top:0pt;z-index:251661312;mso-width-relative:page;mso-height-relative:page;" fillcolor="#DAE3F3 [660]" filled="t" stroked="f" coordsize="21600,21600" o:gfxdata="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Q5BD6NcAAAAHAQAADwAAAAAAAAABACAAAAAiAAAAZHJzL2Rvd25yZXYu&#10;eG1sUEsBAhQAFAAAAAgAh07iQFRZFAZuAgAAyQQAAA4AAAAAAAAAAQAgAAAAJgEAAGRycy9lMm9E&#10;b2MueG1sUEsFBgAAAAAGAAYAWQEAAAYG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0" w:firstLineChars="0"/>
                        <w:rPr>
                          <w:rFonts w:ascii="楷体" w:hAnsi="楷体" w:cs="微软雅黑"/>
                          <w:szCs w:val="21"/>
                        </w:rPr>
                      </w:pPr>
                      <w:r>
                        <w:rPr>
                          <w:rFonts w:hint="eastAsia" w:ascii="楷体" w:hAnsi="楷体" w:cs="微软雅黑"/>
                          <w:b/>
                          <w:bCs/>
                          <w:szCs w:val="21"/>
                        </w:rPr>
                        <w:t>核心知识点</w:t>
                      </w:r>
                      <w:r>
                        <w:rPr>
                          <w:rFonts w:hint="eastAsia" w:ascii="楷体" w:hAnsi="楷体" w:cs="微软雅黑"/>
                          <w:szCs w:val="21"/>
                        </w:rPr>
                        <w:t>：</w:t>
                      </w:r>
                    </w:p>
                    <w:p>
                      <w:pPr>
                        <w:spacing w:line="240" w:lineRule="auto"/>
                        <w:ind w:firstLine="0" w:firstLineChars="0"/>
                        <w:rPr>
                          <w:rFonts w:ascii="楷体" w:hAnsi="楷体" w:cs="微软雅黑"/>
                          <w:szCs w:val="21"/>
                        </w:rPr>
                      </w:pPr>
                      <w:r>
                        <w:rPr>
                          <w:rFonts w:hint="eastAsia" w:ascii="楷体" w:hAnsi="楷体" w:cs="微软雅黑"/>
                          <w:szCs w:val="21"/>
                        </w:rPr>
                        <w:t>1）美股筛选较为复杂，需要同学们按照精挑细选标准，对搜索出来的数据进行逐一对比。</w:t>
                      </w:r>
                    </w:p>
                    <w:p>
                      <w:pPr>
                        <w:spacing w:line="240" w:lineRule="auto"/>
                        <w:ind w:firstLine="0" w:firstLineChars="0"/>
                        <w:rPr>
                          <w:rFonts w:ascii="楷体" w:hAnsi="楷体" w:cs="微软雅黑"/>
                          <w:szCs w:val="21"/>
                        </w:rPr>
                      </w:pPr>
                      <w:r>
                        <w:rPr>
                          <w:rFonts w:hint="eastAsia" w:ascii="楷体" w:hAnsi="楷体" w:cs="微软雅黑"/>
                          <w:szCs w:val="21"/>
                        </w:rPr>
                        <w:t>2）由于初步筛选中已经输入“负债率＜60%”，所以精挑细选条件“连续5年的资产负债率中，有1年或1年以上大于60%的，淘汰”可不用重复查看。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r>
        <w:rPr>
          <w:rFonts w:hint="eastAsia"/>
        </w:rPr>
        <w:t>第二步：好价格计算</w:t>
      </w:r>
    </w:p>
    <w:p>
      <w:pPr>
        <w:ind w:firstLine="0" w:firstLineChars="0"/>
        <w:jc w:val="center"/>
      </w:pPr>
      <w:r>
        <w:drawing>
          <wp:inline distT="0" distB="0" distL="0" distR="0">
            <wp:extent cx="5257800" cy="30429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466" cy="3056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查询近四个季度的分红数据，核算股息（TTM）。</w:t>
      </w:r>
    </w:p>
    <w:p>
      <w:pPr>
        <w:ind w:firstLine="480"/>
      </w:pPr>
    </w:p>
    <w:p>
      <w:pPr>
        <w:ind w:firstLine="0" w:firstLineChars="0"/>
        <w:jc w:val="center"/>
      </w:pPr>
      <w:r>
        <w:drawing>
          <wp:inline distT="0" distB="0" distL="0" distR="0">
            <wp:extent cx="4004945" cy="38995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2604" cy="390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可以看到，台积电每年分红</w:t>
      </w:r>
      <w:r>
        <w:t>4</w:t>
      </w:r>
      <w:r>
        <w:rPr>
          <w:rFonts w:hint="eastAsia"/>
        </w:rPr>
        <w:t>次，把最近的4次分红相加，股息（TTM）为_</w:t>
      </w:r>
      <w:r>
        <w:t>______</w:t>
      </w:r>
      <w:r>
        <w:rPr>
          <w:rFonts w:hint="eastAsia"/>
        </w:rPr>
        <w:t>美元。由于国内投资者投资美股有1</w:t>
      </w:r>
      <w:r>
        <w:t>0</w:t>
      </w:r>
      <w:r>
        <w:rPr>
          <w:rFonts w:hint="eastAsia"/>
        </w:rPr>
        <w:t>%红利税，所以实际可以获得股息_</w:t>
      </w:r>
      <w:r>
        <w:t>______</w:t>
      </w:r>
      <w:r>
        <w:rPr>
          <w:rFonts w:hint="eastAsia"/>
        </w:rPr>
        <w:t>美元。</w:t>
      </w:r>
    </w:p>
    <w:p>
      <w:pPr>
        <w:ind w:firstLine="480"/>
      </w:pP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2）查询：美国十年期国债收益率</w:t>
      </w:r>
    </w:p>
    <w:p>
      <w:pPr>
        <w:ind w:firstLine="480"/>
      </w:pPr>
      <w:r>
        <w:rPr>
          <w:rFonts w:hint="eastAsia"/>
        </w:rPr>
        <w:t>打开“英为财情”网址，查看美国十年期国债收益率</w:t>
      </w:r>
    </w:p>
    <w:p>
      <w:pPr>
        <w:ind w:firstLine="480"/>
      </w:pPr>
      <w:r>
        <w:fldChar w:fldCharType="begin"/>
      </w:r>
      <w:r>
        <w:instrText xml:space="preserve"> HYPERLINK "https://cn.investing.com/rates-bonds/u.s.-10-year-bond-yield" </w:instrText>
      </w:r>
      <w:r>
        <w:fldChar w:fldCharType="separate"/>
      </w:r>
      <w:r>
        <w:rPr>
          <w:rStyle w:val="11"/>
        </w:rPr>
        <w:t>https://cn.investing.com/rates-bonds/u.s.-10-year-bond-yield</w:t>
      </w:r>
      <w:r>
        <w:rPr>
          <w:rStyle w:val="11"/>
        </w:rPr>
        <w:fldChar w:fldCharType="end"/>
      </w:r>
    </w:p>
    <w:p>
      <w:pPr>
        <w:ind w:firstLine="0" w:firstLineChars="0"/>
      </w:pPr>
    </w:p>
    <w:p>
      <w:pPr>
        <w:ind w:firstLine="0" w:firstLineChars="0"/>
        <w:jc w:val="center"/>
      </w:pPr>
      <w:r>
        <w:drawing>
          <wp:inline distT="0" distB="0" distL="0" distR="0">
            <wp:extent cx="3395345" cy="21094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036" cy="2121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3）好价格对应市盈率</w:t>
      </w:r>
    </w:p>
    <w:p>
      <w:pPr>
        <w:ind w:firstLine="480"/>
      </w:pPr>
      <w:r>
        <w:rPr>
          <w:rFonts w:hint="eastAsia"/>
        </w:rPr>
        <w:t>当前先以15倍为标准，后续随着对公司有更深入了解后，可进行适当调整。</w:t>
      </w:r>
    </w:p>
    <w:p>
      <w:pPr>
        <w:ind w:firstLine="480"/>
      </w:pP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4）进行计算</w:t>
      </w:r>
    </w:p>
    <w:p>
      <w:pPr>
        <w:ind w:firstLine="480"/>
      </w:pPr>
      <w:r>
        <w:rPr>
          <w:rFonts w:hint="eastAsia"/>
        </w:rPr>
        <w:t>查询到以上数据后，打开微淼计算器，进行计算。</w:t>
      </w:r>
    </w:p>
    <w:p>
      <w:pPr>
        <w:ind w:firstLine="480"/>
      </w:pPr>
      <w:r>
        <w:fldChar w:fldCharType="begin"/>
      </w:r>
      <w:r>
        <w:instrText xml:space="preserve"> HYPERLINK "https://m.weimiao.cn/" \l "/myinfo/counter" </w:instrText>
      </w:r>
      <w:r>
        <w:fldChar w:fldCharType="separate"/>
      </w:r>
      <w:r>
        <w:rPr>
          <w:rStyle w:val="11"/>
        </w:rPr>
        <w:t>https://m.weimiao.cn/#/myinfo/counter</w:t>
      </w:r>
      <w:r>
        <w:rPr>
          <w:rStyle w:val="11"/>
        </w:rPr>
        <w:fldChar w:fldCharType="end"/>
      </w:r>
    </w:p>
    <w:p>
      <w:pPr>
        <w:ind w:firstLine="480"/>
      </w:pPr>
    </w:p>
    <w:p>
      <w:pPr>
        <w:ind w:firstLine="0" w:firstLineChars="0"/>
        <w:jc w:val="center"/>
      </w:pPr>
      <w:r>
        <w:drawing>
          <wp:inline distT="0" distB="0" distL="0" distR="0">
            <wp:extent cx="4552950" cy="2847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674" cy="2859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请从筛选出来的公司当中任意挑选</w:t>
      </w:r>
      <w:r>
        <w:t>1</w:t>
      </w:r>
      <w:r>
        <w:rPr>
          <w:rFonts w:hint="eastAsia"/>
        </w:rPr>
        <w:t>家，按照上述方法计算出其好价格：公司名称</w:t>
      </w:r>
      <w:r>
        <w:t>________</w:t>
      </w:r>
      <w:r>
        <w:rPr>
          <w:rFonts w:hint="eastAsia"/>
        </w:rPr>
        <w:t>，最终好价格_</w:t>
      </w:r>
      <w:r>
        <w:t>________</w:t>
      </w:r>
      <w:r>
        <w:rPr>
          <w:rFonts w:hint="eastAsia"/>
        </w:rPr>
        <w:t>。</w:t>
      </w:r>
    </w:p>
    <w:p>
      <w:pPr>
        <w:ind w:firstLine="0" w:firstLineChars="0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1828800" cy="556895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68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ind w:firstLine="0" w:firstLineChars="0"/>
                              <w:rPr>
                                <w:rFonts w:ascii="楷体" w:hAnsi="楷体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" w:hAnsi="楷体" w:cs="微软雅黑"/>
                                <w:b/>
                                <w:bCs/>
                                <w:szCs w:val="21"/>
                              </w:rPr>
                              <w:t>核心知识点</w:t>
                            </w:r>
                            <w:r>
                              <w:rPr>
                                <w:rFonts w:hint="eastAsia" w:ascii="楷体" w:hAnsi="楷体" w:cs="微软雅黑"/>
                                <w:szCs w:val="21"/>
                              </w:rPr>
                              <w:t>：美股好价格计算跟A股及港股非常类似，大家重点要能够熟悉T</w:t>
                            </w:r>
                            <w:r>
                              <w:rPr>
                                <w:rFonts w:ascii="楷体" w:hAnsi="楷体" w:cs="微软雅黑"/>
                                <w:szCs w:val="21"/>
                              </w:rPr>
                              <w:t>TM</w:t>
                            </w:r>
                            <w:r>
                              <w:rPr>
                                <w:rFonts w:hint="eastAsia" w:ascii="楷体" w:hAnsi="楷体" w:cs="微软雅黑"/>
                                <w:szCs w:val="21"/>
                              </w:rPr>
                              <w:t>股息的计算方法。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9.5pt;height:43.85pt;width:144pt;mso-position-horizontal:left;mso-position-horizontal-relative:margin;mso-wrap-distance-bottom:0pt;mso-wrap-distance-left:9pt;mso-wrap-distance-right:9pt;mso-wrap-distance-top:0pt;mso-wrap-style:none;z-index:251662336;mso-width-relative:page;mso-height-relative:page;" fillcolor="#DAE3F3 [660]" filled="t" stroked="f" coordsize="21600,21600" o:gfxdata="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P5JPZ1QAAAAcBAAAPAAAAAAAAAAEAIAAAACIAAABkcnMvZG93bnJldi54bWxQSwEC&#10;FAAUAAAACACHTuJAxB7ji2kCAADIBAAADgAAAAAAAAABACAAAAAkAQAAZHJzL2Uyb0RvYy54bWxQ&#10;SwUGAAAAAAYABgBZAQAA/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0" w:firstLineChars="0"/>
                        <w:rPr>
                          <w:rFonts w:ascii="楷体" w:hAnsi="楷体" w:cs="微软雅黑"/>
                          <w:szCs w:val="21"/>
                        </w:rPr>
                      </w:pPr>
                      <w:r>
                        <w:rPr>
                          <w:rFonts w:hint="eastAsia" w:ascii="楷体" w:hAnsi="楷体" w:cs="微软雅黑"/>
                          <w:b/>
                          <w:bCs/>
                          <w:szCs w:val="21"/>
                        </w:rPr>
                        <w:t>核心知识点</w:t>
                      </w:r>
                      <w:r>
                        <w:rPr>
                          <w:rFonts w:hint="eastAsia" w:ascii="楷体" w:hAnsi="楷体" w:cs="微软雅黑"/>
                          <w:szCs w:val="21"/>
                        </w:rPr>
                        <w:t>：美股好价格计算跟A股及港股非常类似，大家重点要能够熟悉T</w:t>
                      </w:r>
                      <w:r>
                        <w:rPr>
                          <w:rFonts w:ascii="楷体" w:hAnsi="楷体" w:cs="微软雅黑"/>
                          <w:szCs w:val="21"/>
                        </w:rPr>
                        <w:t>TM</w:t>
                      </w:r>
                      <w:r>
                        <w:rPr>
                          <w:rFonts w:hint="eastAsia" w:ascii="楷体" w:hAnsi="楷体" w:cs="微软雅黑"/>
                          <w:szCs w:val="21"/>
                        </w:rPr>
                        <w:t>股息的计算方法。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ind w:firstLine="0" w:firstLineChars="0"/>
      </w:pP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注：作业中关于股票、基金等相关内容，仅作为教学案例，帮助大家掌握理财技能，不作为投资建议。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0" w:firstLineChars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0" w:firstLineChars="0"/>
      <w:jc w:val="both"/>
    </w:pPr>
    <w:r>
      <w:drawing>
        <wp:inline distT="0" distB="0" distL="0" distR="0">
          <wp:extent cx="890905" cy="332740"/>
          <wp:effectExtent l="0" t="0" r="4445" b="0"/>
          <wp:docPr id="17" name="图片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0850" cy="3403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6E37EE"/>
    <w:multiLevelType w:val="multilevel"/>
    <w:tmpl w:val="516E37EE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D1F"/>
    <w:rsid w:val="0000227C"/>
    <w:rsid w:val="00004C8B"/>
    <w:rsid w:val="000112E7"/>
    <w:rsid w:val="00011458"/>
    <w:rsid w:val="000156CE"/>
    <w:rsid w:val="00015B2B"/>
    <w:rsid w:val="00036D1F"/>
    <w:rsid w:val="000411E2"/>
    <w:rsid w:val="00054029"/>
    <w:rsid w:val="00055D16"/>
    <w:rsid w:val="000560CE"/>
    <w:rsid w:val="000704E3"/>
    <w:rsid w:val="00075C60"/>
    <w:rsid w:val="00076EE6"/>
    <w:rsid w:val="00082674"/>
    <w:rsid w:val="00083AB5"/>
    <w:rsid w:val="00090D22"/>
    <w:rsid w:val="000915B6"/>
    <w:rsid w:val="00093412"/>
    <w:rsid w:val="0009438E"/>
    <w:rsid w:val="000944DE"/>
    <w:rsid w:val="00095055"/>
    <w:rsid w:val="000A0B21"/>
    <w:rsid w:val="000A71EC"/>
    <w:rsid w:val="000A7BF3"/>
    <w:rsid w:val="000B0276"/>
    <w:rsid w:val="000B5842"/>
    <w:rsid w:val="000B724F"/>
    <w:rsid w:val="000C11C1"/>
    <w:rsid w:val="000C3BFF"/>
    <w:rsid w:val="000C497D"/>
    <w:rsid w:val="000C5ABA"/>
    <w:rsid w:val="000C6FE2"/>
    <w:rsid w:val="000D06D7"/>
    <w:rsid w:val="000D69FF"/>
    <w:rsid w:val="000E5449"/>
    <w:rsid w:val="000E5CD1"/>
    <w:rsid w:val="000E7E57"/>
    <w:rsid w:val="000F4ECB"/>
    <w:rsid w:val="000F66D4"/>
    <w:rsid w:val="00105C4B"/>
    <w:rsid w:val="001165BC"/>
    <w:rsid w:val="0011685D"/>
    <w:rsid w:val="001173FD"/>
    <w:rsid w:val="00117CD3"/>
    <w:rsid w:val="001245D0"/>
    <w:rsid w:val="00125CF6"/>
    <w:rsid w:val="00127803"/>
    <w:rsid w:val="00135AA8"/>
    <w:rsid w:val="001374CE"/>
    <w:rsid w:val="00142604"/>
    <w:rsid w:val="00143DD7"/>
    <w:rsid w:val="00144221"/>
    <w:rsid w:val="00145AC3"/>
    <w:rsid w:val="00145FFB"/>
    <w:rsid w:val="001476BE"/>
    <w:rsid w:val="0015059D"/>
    <w:rsid w:val="00151290"/>
    <w:rsid w:val="00152094"/>
    <w:rsid w:val="00154C9A"/>
    <w:rsid w:val="00155A90"/>
    <w:rsid w:val="00155C8A"/>
    <w:rsid w:val="0016001B"/>
    <w:rsid w:val="001663B7"/>
    <w:rsid w:val="00170322"/>
    <w:rsid w:val="00175046"/>
    <w:rsid w:val="00175DB8"/>
    <w:rsid w:val="00177811"/>
    <w:rsid w:val="00183321"/>
    <w:rsid w:val="00190EC9"/>
    <w:rsid w:val="001A3BE0"/>
    <w:rsid w:val="001A512B"/>
    <w:rsid w:val="001B09A2"/>
    <w:rsid w:val="001B1FC5"/>
    <w:rsid w:val="001B28AF"/>
    <w:rsid w:val="001B4A49"/>
    <w:rsid w:val="001B5154"/>
    <w:rsid w:val="001C4D67"/>
    <w:rsid w:val="001C5223"/>
    <w:rsid w:val="001C5B21"/>
    <w:rsid w:val="001D0FC8"/>
    <w:rsid w:val="001D204C"/>
    <w:rsid w:val="001D25DB"/>
    <w:rsid w:val="001D7C2A"/>
    <w:rsid w:val="001E0A79"/>
    <w:rsid w:val="001F060E"/>
    <w:rsid w:val="001F3D5F"/>
    <w:rsid w:val="001F58B4"/>
    <w:rsid w:val="00202EA5"/>
    <w:rsid w:val="00204B6C"/>
    <w:rsid w:val="00213476"/>
    <w:rsid w:val="00214A55"/>
    <w:rsid w:val="00214C13"/>
    <w:rsid w:val="00215CB2"/>
    <w:rsid w:val="00217853"/>
    <w:rsid w:val="00220E19"/>
    <w:rsid w:val="00235D36"/>
    <w:rsid w:val="00237265"/>
    <w:rsid w:val="00246E62"/>
    <w:rsid w:val="002630B8"/>
    <w:rsid w:val="00263270"/>
    <w:rsid w:val="00266272"/>
    <w:rsid w:val="002667E9"/>
    <w:rsid w:val="00281E0D"/>
    <w:rsid w:val="002904A6"/>
    <w:rsid w:val="0029530E"/>
    <w:rsid w:val="002A5B8B"/>
    <w:rsid w:val="002B45B1"/>
    <w:rsid w:val="002B4C5E"/>
    <w:rsid w:val="002B58F9"/>
    <w:rsid w:val="002B5CE8"/>
    <w:rsid w:val="002C0159"/>
    <w:rsid w:val="002C2C92"/>
    <w:rsid w:val="002C3804"/>
    <w:rsid w:val="002C4206"/>
    <w:rsid w:val="002C713D"/>
    <w:rsid w:val="002D0010"/>
    <w:rsid w:val="002D02F7"/>
    <w:rsid w:val="002D0731"/>
    <w:rsid w:val="002D440F"/>
    <w:rsid w:val="002E0A15"/>
    <w:rsid w:val="002E224D"/>
    <w:rsid w:val="002E4796"/>
    <w:rsid w:val="002E509B"/>
    <w:rsid w:val="002E6882"/>
    <w:rsid w:val="002E73CC"/>
    <w:rsid w:val="002E7B73"/>
    <w:rsid w:val="002F479C"/>
    <w:rsid w:val="002F5A58"/>
    <w:rsid w:val="002F72D1"/>
    <w:rsid w:val="0030005B"/>
    <w:rsid w:val="00303E0E"/>
    <w:rsid w:val="00310420"/>
    <w:rsid w:val="003104A3"/>
    <w:rsid w:val="00311D61"/>
    <w:rsid w:val="0031655E"/>
    <w:rsid w:val="00316855"/>
    <w:rsid w:val="00322885"/>
    <w:rsid w:val="0032447B"/>
    <w:rsid w:val="00332310"/>
    <w:rsid w:val="00335711"/>
    <w:rsid w:val="003403B5"/>
    <w:rsid w:val="00340B2A"/>
    <w:rsid w:val="00341CEA"/>
    <w:rsid w:val="00341EF2"/>
    <w:rsid w:val="003425FF"/>
    <w:rsid w:val="00342F99"/>
    <w:rsid w:val="00343684"/>
    <w:rsid w:val="00352F98"/>
    <w:rsid w:val="003570F5"/>
    <w:rsid w:val="00363B55"/>
    <w:rsid w:val="0036576E"/>
    <w:rsid w:val="00365996"/>
    <w:rsid w:val="003671E9"/>
    <w:rsid w:val="003716FE"/>
    <w:rsid w:val="003735C4"/>
    <w:rsid w:val="00375759"/>
    <w:rsid w:val="00387583"/>
    <w:rsid w:val="003905CB"/>
    <w:rsid w:val="00391F7F"/>
    <w:rsid w:val="00393256"/>
    <w:rsid w:val="00393307"/>
    <w:rsid w:val="00393E28"/>
    <w:rsid w:val="003969A5"/>
    <w:rsid w:val="00397142"/>
    <w:rsid w:val="003A685B"/>
    <w:rsid w:val="003B3D7C"/>
    <w:rsid w:val="003B45B0"/>
    <w:rsid w:val="003B5023"/>
    <w:rsid w:val="003B680A"/>
    <w:rsid w:val="003D3595"/>
    <w:rsid w:val="003D36DD"/>
    <w:rsid w:val="003E5852"/>
    <w:rsid w:val="00401F7E"/>
    <w:rsid w:val="004062D9"/>
    <w:rsid w:val="00430EFD"/>
    <w:rsid w:val="00432331"/>
    <w:rsid w:val="00432335"/>
    <w:rsid w:val="00432B36"/>
    <w:rsid w:val="004368B9"/>
    <w:rsid w:val="00436AC7"/>
    <w:rsid w:val="004372EF"/>
    <w:rsid w:val="0044622E"/>
    <w:rsid w:val="0045477C"/>
    <w:rsid w:val="00461170"/>
    <w:rsid w:val="00463CA9"/>
    <w:rsid w:val="00464619"/>
    <w:rsid w:val="00467884"/>
    <w:rsid w:val="00473CEC"/>
    <w:rsid w:val="00474C04"/>
    <w:rsid w:val="00493E3E"/>
    <w:rsid w:val="00494967"/>
    <w:rsid w:val="00494A14"/>
    <w:rsid w:val="0049551F"/>
    <w:rsid w:val="004A6350"/>
    <w:rsid w:val="004A6C86"/>
    <w:rsid w:val="004A7616"/>
    <w:rsid w:val="004B7885"/>
    <w:rsid w:val="004C0FD3"/>
    <w:rsid w:val="004C134A"/>
    <w:rsid w:val="004C66FA"/>
    <w:rsid w:val="004C6A2A"/>
    <w:rsid w:val="004C7C19"/>
    <w:rsid w:val="004D0086"/>
    <w:rsid w:val="004D0640"/>
    <w:rsid w:val="004D299B"/>
    <w:rsid w:val="004D52C3"/>
    <w:rsid w:val="004D587C"/>
    <w:rsid w:val="004D7A02"/>
    <w:rsid w:val="004D7E54"/>
    <w:rsid w:val="004E33E6"/>
    <w:rsid w:val="004E3C35"/>
    <w:rsid w:val="004E4F97"/>
    <w:rsid w:val="004E5F9C"/>
    <w:rsid w:val="004F3F44"/>
    <w:rsid w:val="00504DE3"/>
    <w:rsid w:val="00513007"/>
    <w:rsid w:val="00516DF3"/>
    <w:rsid w:val="005178AD"/>
    <w:rsid w:val="005233FC"/>
    <w:rsid w:val="0052462C"/>
    <w:rsid w:val="0052793D"/>
    <w:rsid w:val="00533B89"/>
    <w:rsid w:val="00541C28"/>
    <w:rsid w:val="00541D9F"/>
    <w:rsid w:val="00550432"/>
    <w:rsid w:val="00552ED3"/>
    <w:rsid w:val="00564BFC"/>
    <w:rsid w:val="00572C1C"/>
    <w:rsid w:val="00573914"/>
    <w:rsid w:val="0057498D"/>
    <w:rsid w:val="00583D53"/>
    <w:rsid w:val="0058544B"/>
    <w:rsid w:val="00593DC4"/>
    <w:rsid w:val="005967B1"/>
    <w:rsid w:val="005A0042"/>
    <w:rsid w:val="005A1162"/>
    <w:rsid w:val="005A313F"/>
    <w:rsid w:val="005A682A"/>
    <w:rsid w:val="005B0D0E"/>
    <w:rsid w:val="005B18B4"/>
    <w:rsid w:val="005B4772"/>
    <w:rsid w:val="005B5B44"/>
    <w:rsid w:val="005C3BDB"/>
    <w:rsid w:val="005D3160"/>
    <w:rsid w:val="005E3713"/>
    <w:rsid w:val="005E4F2C"/>
    <w:rsid w:val="005E7DEB"/>
    <w:rsid w:val="005F5F0C"/>
    <w:rsid w:val="006021A1"/>
    <w:rsid w:val="006049B9"/>
    <w:rsid w:val="00612884"/>
    <w:rsid w:val="00614916"/>
    <w:rsid w:val="00614CBA"/>
    <w:rsid w:val="00614CFC"/>
    <w:rsid w:val="00617FB8"/>
    <w:rsid w:val="00620DF5"/>
    <w:rsid w:val="00620F34"/>
    <w:rsid w:val="006266B3"/>
    <w:rsid w:val="00627AD9"/>
    <w:rsid w:val="006310A0"/>
    <w:rsid w:val="006311EB"/>
    <w:rsid w:val="00631A49"/>
    <w:rsid w:val="0063465F"/>
    <w:rsid w:val="00641951"/>
    <w:rsid w:val="00651A33"/>
    <w:rsid w:val="00652A69"/>
    <w:rsid w:val="00652BCE"/>
    <w:rsid w:val="00660A0B"/>
    <w:rsid w:val="00663467"/>
    <w:rsid w:val="00672A1A"/>
    <w:rsid w:val="0067445F"/>
    <w:rsid w:val="00677C7F"/>
    <w:rsid w:val="00682B16"/>
    <w:rsid w:val="006831C2"/>
    <w:rsid w:val="00691956"/>
    <w:rsid w:val="0069208F"/>
    <w:rsid w:val="006964BA"/>
    <w:rsid w:val="006A16E2"/>
    <w:rsid w:val="006A701B"/>
    <w:rsid w:val="006B4D76"/>
    <w:rsid w:val="006C31CA"/>
    <w:rsid w:val="006C34A0"/>
    <w:rsid w:val="006C37E1"/>
    <w:rsid w:val="006C74FF"/>
    <w:rsid w:val="006D604E"/>
    <w:rsid w:val="006D628A"/>
    <w:rsid w:val="006D653F"/>
    <w:rsid w:val="006E079D"/>
    <w:rsid w:val="006F298B"/>
    <w:rsid w:val="00701055"/>
    <w:rsid w:val="0070656D"/>
    <w:rsid w:val="00707222"/>
    <w:rsid w:val="0072042D"/>
    <w:rsid w:val="00724D15"/>
    <w:rsid w:val="007266D5"/>
    <w:rsid w:val="00733480"/>
    <w:rsid w:val="00734E48"/>
    <w:rsid w:val="00740ADB"/>
    <w:rsid w:val="00743651"/>
    <w:rsid w:val="00743C80"/>
    <w:rsid w:val="00744566"/>
    <w:rsid w:val="00752C74"/>
    <w:rsid w:val="00755188"/>
    <w:rsid w:val="00762FD4"/>
    <w:rsid w:val="00765192"/>
    <w:rsid w:val="007656DC"/>
    <w:rsid w:val="00767ACD"/>
    <w:rsid w:val="00770A78"/>
    <w:rsid w:val="00777145"/>
    <w:rsid w:val="00780B2D"/>
    <w:rsid w:val="00793EAA"/>
    <w:rsid w:val="007A189E"/>
    <w:rsid w:val="007A18B4"/>
    <w:rsid w:val="007A7834"/>
    <w:rsid w:val="007B22D7"/>
    <w:rsid w:val="007B2EAD"/>
    <w:rsid w:val="007B3982"/>
    <w:rsid w:val="007C5C85"/>
    <w:rsid w:val="007D1B72"/>
    <w:rsid w:val="007E53B5"/>
    <w:rsid w:val="007E5DD3"/>
    <w:rsid w:val="007E752A"/>
    <w:rsid w:val="007F7635"/>
    <w:rsid w:val="00800BB1"/>
    <w:rsid w:val="00802AB5"/>
    <w:rsid w:val="00804FF8"/>
    <w:rsid w:val="0080558B"/>
    <w:rsid w:val="00810CBB"/>
    <w:rsid w:val="00812746"/>
    <w:rsid w:val="00814567"/>
    <w:rsid w:val="0081506C"/>
    <w:rsid w:val="00821699"/>
    <w:rsid w:val="0082569D"/>
    <w:rsid w:val="008265CA"/>
    <w:rsid w:val="00826C39"/>
    <w:rsid w:val="00832B61"/>
    <w:rsid w:val="00833920"/>
    <w:rsid w:val="008357B4"/>
    <w:rsid w:val="008424FB"/>
    <w:rsid w:val="00844AF4"/>
    <w:rsid w:val="00845BB0"/>
    <w:rsid w:val="0084630D"/>
    <w:rsid w:val="00861D6B"/>
    <w:rsid w:val="00862E0C"/>
    <w:rsid w:val="00864E6A"/>
    <w:rsid w:val="00865817"/>
    <w:rsid w:val="008665DA"/>
    <w:rsid w:val="00866FD4"/>
    <w:rsid w:val="00870DEC"/>
    <w:rsid w:val="00871FFE"/>
    <w:rsid w:val="00872909"/>
    <w:rsid w:val="008730C9"/>
    <w:rsid w:val="00884C07"/>
    <w:rsid w:val="008858E0"/>
    <w:rsid w:val="00885EEA"/>
    <w:rsid w:val="0088621E"/>
    <w:rsid w:val="00894745"/>
    <w:rsid w:val="00897C83"/>
    <w:rsid w:val="008A396A"/>
    <w:rsid w:val="008A58F4"/>
    <w:rsid w:val="008A681D"/>
    <w:rsid w:val="008A6C6E"/>
    <w:rsid w:val="008B1AA8"/>
    <w:rsid w:val="008B4D3E"/>
    <w:rsid w:val="008C53E2"/>
    <w:rsid w:val="008D16DF"/>
    <w:rsid w:val="008D3807"/>
    <w:rsid w:val="008E4C06"/>
    <w:rsid w:val="008F515E"/>
    <w:rsid w:val="008F7D52"/>
    <w:rsid w:val="00903D62"/>
    <w:rsid w:val="00910824"/>
    <w:rsid w:val="00936704"/>
    <w:rsid w:val="009431CC"/>
    <w:rsid w:val="00943771"/>
    <w:rsid w:val="0094565D"/>
    <w:rsid w:val="009554CB"/>
    <w:rsid w:val="009578BD"/>
    <w:rsid w:val="00957C37"/>
    <w:rsid w:val="009600A8"/>
    <w:rsid w:val="00960B88"/>
    <w:rsid w:val="00960F6C"/>
    <w:rsid w:val="00960F80"/>
    <w:rsid w:val="00966D44"/>
    <w:rsid w:val="00967A27"/>
    <w:rsid w:val="00971815"/>
    <w:rsid w:val="00986AA6"/>
    <w:rsid w:val="009909DE"/>
    <w:rsid w:val="0099329F"/>
    <w:rsid w:val="009977E7"/>
    <w:rsid w:val="009A2EDD"/>
    <w:rsid w:val="009A6D65"/>
    <w:rsid w:val="009C680C"/>
    <w:rsid w:val="009D2A88"/>
    <w:rsid w:val="009E04DE"/>
    <w:rsid w:val="009E1CC1"/>
    <w:rsid w:val="009E3370"/>
    <w:rsid w:val="009F1A9B"/>
    <w:rsid w:val="009F3A07"/>
    <w:rsid w:val="00A0469D"/>
    <w:rsid w:val="00A13830"/>
    <w:rsid w:val="00A141D5"/>
    <w:rsid w:val="00A243AA"/>
    <w:rsid w:val="00A4062D"/>
    <w:rsid w:val="00A41736"/>
    <w:rsid w:val="00A45497"/>
    <w:rsid w:val="00A45AD7"/>
    <w:rsid w:val="00A468EE"/>
    <w:rsid w:val="00A51C94"/>
    <w:rsid w:val="00A52174"/>
    <w:rsid w:val="00A55459"/>
    <w:rsid w:val="00A57DA8"/>
    <w:rsid w:val="00A63231"/>
    <w:rsid w:val="00A7022F"/>
    <w:rsid w:val="00A7196F"/>
    <w:rsid w:val="00A859E2"/>
    <w:rsid w:val="00A85BF1"/>
    <w:rsid w:val="00A867A0"/>
    <w:rsid w:val="00A86EC4"/>
    <w:rsid w:val="00A9298A"/>
    <w:rsid w:val="00A96926"/>
    <w:rsid w:val="00A97542"/>
    <w:rsid w:val="00AA0BCC"/>
    <w:rsid w:val="00AA3272"/>
    <w:rsid w:val="00AA3D00"/>
    <w:rsid w:val="00AA6468"/>
    <w:rsid w:val="00AB59DA"/>
    <w:rsid w:val="00AB79E5"/>
    <w:rsid w:val="00AC0284"/>
    <w:rsid w:val="00AC19DD"/>
    <w:rsid w:val="00AC4E5F"/>
    <w:rsid w:val="00AD4EA4"/>
    <w:rsid w:val="00AE03E7"/>
    <w:rsid w:val="00AE10E3"/>
    <w:rsid w:val="00AE6B78"/>
    <w:rsid w:val="00AF216A"/>
    <w:rsid w:val="00AF324D"/>
    <w:rsid w:val="00AF352D"/>
    <w:rsid w:val="00AF6B35"/>
    <w:rsid w:val="00AF742A"/>
    <w:rsid w:val="00B07DFA"/>
    <w:rsid w:val="00B15207"/>
    <w:rsid w:val="00B17890"/>
    <w:rsid w:val="00B266D3"/>
    <w:rsid w:val="00B271BD"/>
    <w:rsid w:val="00B30416"/>
    <w:rsid w:val="00B40A63"/>
    <w:rsid w:val="00B40DFC"/>
    <w:rsid w:val="00B430D2"/>
    <w:rsid w:val="00B50632"/>
    <w:rsid w:val="00B520ED"/>
    <w:rsid w:val="00B524F2"/>
    <w:rsid w:val="00B52E15"/>
    <w:rsid w:val="00B538D7"/>
    <w:rsid w:val="00B539F3"/>
    <w:rsid w:val="00B53DFA"/>
    <w:rsid w:val="00B61DA1"/>
    <w:rsid w:val="00B633DD"/>
    <w:rsid w:val="00B63E6A"/>
    <w:rsid w:val="00B6781F"/>
    <w:rsid w:val="00B8759D"/>
    <w:rsid w:val="00B913F1"/>
    <w:rsid w:val="00B93DD3"/>
    <w:rsid w:val="00B940C6"/>
    <w:rsid w:val="00B95C9B"/>
    <w:rsid w:val="00B95EE0"/>
    <w:rsid w:val="00B9694E"/>
    <w:rsid w:val="00BA0C9F"/>
    <w:rsid w:val="00BB1733"/>
    <w:rsid w:val="00BB17A2"/>
    <w:rsid w:val="00BB24FC"/>
    <w:rsid w:val="00BB77E1"/>
    <w:rsid w:val="00BC05A3"/>
    <w:rsid w:val="00BE0E1F"/>
    <w:rsid w:val="00BE6BDC"/>
    <w:rsid w:val="00BF34FF"/>
    <w:rsid w:val="00BF426D"/>
    <w:rsid w:val="00C01C30"/>
    <w:rsid w:val="00C0507B"/>
    <w:rsid w:val="00C1310E"/>
    <w:rsid w:val="00C2305E"/>
    <w:rsid w:val="00C25145"/>
    <w:rsid w:val="00C26DAC"/>
    <w:rsid w:val="00C316BC"/>
    <w:rsid w:val="00C43841"/>
    <w:rsid w:val="00C441DA"/>
    <w:rsid w:val="00C45896"/>
    <w:rsid w:val="00C50F65"/>
    <w:rsid w:val="00C52B40"/>
    <w:rsid w:val="00C55BBE"/>
    <w:rsid w:val="00C608B5"/>
    <w:rsid w:val="00C610D0"/>
    <w:rsid w:val="00C63250"/>
    <w:rsid w:val="00C74D91"/>
    <w:rsid w:val="00C7508F"/>
    <w:rsid w:val="00C7765D"/>
    <w:rsid w:val="00C82393"/>
    <w:rsid w:val="00C855F9"/>
    <w:rsid w:val="00C90784"/>
    <w:rsid w:val="00C92E20"/>
    <w:rsid w:val="00CA4989"/>
    <w:rsid w:val="00CB2986"/>
    <w:rsid w:val="00CB61C4"/>
    <w:rsid w:val="00CC1F44"/>
    <w:rsid w:val="00CC2465"/>
    <w:rsid w:val="00CD077E"/>
    <w:rsid w:val="00CD1EFC"/>
    <w:rsid w:val="00CD4304"/>
    <w:rsid w:val="00CD57D5"/>
    <w:rsid w:val="00CD7CD5"/>
    <w:rsid w:val="00CE094D"/>
    <w:rsid w:val="00CE27BB"/>
    <w:rsid w:val="00CE6A20"/>
    <w:rsid w:val="00CF0AEA"/>
    <w:rsid w:val="00CF12E0"/>
    <w:rsid w:val="00CF3A82"/>
    <w:rsid w:val="00D04A9B"/>
    <w:rsid w:val="00D05A6C"/>
    <w:rsid w:val="00D120A1"/>
    <w:rsid w:val="00D158E6"/>
    <w:rsid w:val="00D222C1"/>
    <w:rsid w:val="00D23521"/>
    <w:rsid w:val="00D236C2"/>
    <w:rsid w:val="00D25E1C"/>
    <w:rsid w:val="00D26C26"/>
    <w:rsid w:val="00D31407"/>
    <w:rsid w:val="00D333EC"/>
    <w:rsid w:val="00D369DA"/>
    <w:rsid w:val="00D37979"/>
    <w:rsid w:val="00D40B50"/>
    <w:rsid w:val="00D41A33"/>
    <w:rsid w:val="00D43B2A"/>
    <w:rsid w:val="00D53E25"/>
    <w:rsid w:val="00D627D9"/>
    <w:rsid w:val="00D63386"/>
    <w:rsid w:val="00D64B1F"/>
    <w:rsid w:val="00D7545C"/>
    <w:rsid w:val="00D75A5F"/>
    <w:rsid w:val="00D768EA"/>
    <w:rsid w:val="00D820E9"/>
    <w:rsid w:val="00D934F2"/>
    <w:rsid w:val="00D95F39"/>
    <w:rsid w:val="00DA1580"/>
    <w:rsid w:val="00DA382C"/>
    <w:rsid w:val="00DA5B61"/>
    <w:rsid w:val="00DA6529"/>
    <w:rsid w:val="00DB2393"/>
    <w:rsid w:val="00DB340E"/>
    <w:rsid w:val="00DD0AE4"/>
    <w:rsid w:val="00DD2812"/>
    <w:rsid w:val="00DD4127"/>
    <w:rsid w:val="00DD5B85"/>
    <w:rsid w:val="00DD6D81"/>
    <w:rsid w:val="00DE0038"/>
    <w:rsid w:val="00DE4B20"/>
    <w:rsid w:val="00E01A81"/>
    <w:rsid w:val="00E10964"/>
    <w:rsid w:val="00E2209D"/>
    <w:rsid w:val="00E26FA9"/>
    <w:rsid w:val="00E31766"/>
    <w:rsid w:val="00E3678A"/>
    <w:rsid w:val="00E403A6"/>
    <w:rsid w:val="00E4325B"/>
    <w:rsid w:val="00E43866"/>
    <w:rsid w:val="00E46A6B"/>
    <w:rsid w:val="00E61B53"/>
    <w:rsid w:val="00E61ED7"/>
    <w:rsid w:val="00E656A5"/>
    <w:rsid w:val="00E75B5A"/>
    <w:rsid w:val="00E77D05"/>
    <w:rsid w:val="00E8080E"/>
    <w:rsid w:val="00E82E0E"/>
    <w:rsid w:val="00E838C4"/>
    <w:rsid w:val="00E845E9"/>
    <w:rsid w:val="00E85D2A"/>
    <w:rsid w:val="00E93903"/>
    <w:rsid w:val="00E968E4"/>
    <w:rsid w:val="00EA14BC"/>
    <w:rsid w:val="00EA20B5"/>
    <w:rsid w:val="00EB0823"/>
    <w:rsid w:val="00EB2D65"/>
    <w:rsid w:val="00EB6D8A"/>
    <w:rsid w:val="00EB7045"/>
    <w:rsid w:val="00EC0150"/>
    <w:rsid w:val="00EC1770"/>
    <w:rsid w:val="00EC3AC5"/>
    <w:rsid w:val="00EC6CB0"/>
    <w:rsid w:val="00ED64D9"/>
    <w:rsid w:val="00EE3443"/>
    <w:rsid w:val="00EF0FD6"/>
    <w:rsid w:val="00EF7A09"/>
    <w:rsid w:val="00F02ED7"/>
    <w:rsid w:val="00F12DCC"/>
    <w:rsid w:val="00F15860"/>
    <w:rsid w:val="00F21E57"/>
    <w:rsid w:val="00F22DC3"/>
    <w:rsid w:val="00F235DD"/>
    <w:rsid w:val="00F24C82"/>
    <w:rsid w:val="00F252EE"/>
    <w:rsid w:val="00F331FF"/>
    <w:rsid w:val="00F33294"/>
    <w:rsid w:val="00F408F4"/>
    <w:rsid w:val="00F41494"/>
    <w:rsid w:val="00F44692"/>
    <w:rsid w:val="00F4552B"/>
    <w:rsid w:val="00F45B02"/>
    <w:rsid w:val="00F4733D"/>
    <w:rsid w:val="00F47A81"/>
    <w:rsid w:val="00F532F2"/>
    <w:rsid w:val="00F54B76"/>
    <w:rsid w:val="00F551BE"/>
    <w:rsid w:val="00F70FEA"/>
    <w:rsid w:val="00F87993"/>
    <w:rsid w:val="00FA105E"/>
    <w:rsid w:val="00FA176F"/>
    <w:rsid w:val="00FA1D6C"/>
    <w:rsid w:val="00FA6D52"/>
    <w:rsid w:val="00FB1BE8"/>
    <w:rsid w:val="00FB3C1F"/>
    <w:rsid w:val="00FB7BED"/>
    <w:rsid w:val="00FC1DD8"/>
    <w:rsid w:val="00FC2498"/>
    <w:rsid w:val="00FC37AD"/>
    <w:rsid w:val="00FC75C5"/>
    <w:rsid w:val="00FD0E5C"/>
    <w:rsid w:val="00FD56CB"/>
    <w:rsid w:val="00FE02F8"/>
    <w:rsid w:val="00FE159C"/>
    <w:rsid w:val="00FE5271"/>
    <w:rsid w:val="00FE5328"/>
    <w:rsid w:val="00FE5531"/>
    <w:rsid w:val="00FF05E9"/>
    <w:rsid w:val="00FF1D53"/>
    <w:rsid w:val="00FF7F63"/>
    <w:rsid w:val="454E03D3"/>
    <w:rsid w:val="4A4F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Calibri" w:hAnsi="Calibri" w:eastAsia="楷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120" w:after="120"/>
      <w:ind w:firstLine="0" w:firstLineChars="0"/>
      <w:jc w:val="center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120" w:after="120"/>
      <w:ind w:firstLine="0" w:firstLineChars="0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20" w:after="120"/>
      <w:ind w:firstLine="0" w:firstLineChars="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120" w:after="12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3">
    <w:name w:val="页脚 Char"/>
    <w:basedOn w:val="10"/>
    <w:link w:val="6"/>
    <w:qFormat/>
    <w:uiPriority w:val="99"/>
    <w:rPr>
      <w:sz w:val="18"/>
      <w:szCs w:val="18"/>
    </w:rPr>
  </w:style>
  <w:style w:type="paragraph" w:styleId="14">
    <w:name w:val="List Paragraph"/>
    <w:basedOn w:val="1"/>
    <w:uiPriority w:val="34"/>
    <w:pPr>
      <w:ind w:firstLine="420"/>
    </w:pPr>
    <w:rPr>
      <w:szCs w:val="22"/>
    </w:rPr>
  </w:style>
  <w:style w:type="paragraph" w:customStyle="1" w:styleId="15">
    <w:name w:val="017讲义4级标题 一、"/>
    <w:basedOn w:val="5"/>
    <w:uiPriority w:val="0"/>
    <w:pPr>
      <w:spacing w:line="360" w:lineRule="auto"/>
      <w:jc w:val="left"/>
      <w:textAlignment w:val="center"/>
    </w:pPr>
    <w:rPr>
      <w:rFonts w:ascii="Times New Roman" w:hAnsi="Times New Roman" w:eastAsia="宋体" w:cs="Times New Roman"/>
      <w:sz w:val="22"/>
      <w:szCs w:val="25"/>
    </w:rPr>
  </w:style>
  <w:style w:type="character" w:customStyle="1" w:styleId="16">
    <w:name w:val="标题 4 Char"/>
    <w:basedOn w:val="10"/>
    <w:link w:val="5"/>
    <w:qFormat/>
    <w:uiPriority w:val="9"/>
    <w:rPr>
      <w:rFonts w:eastAsia="楷体" w:asciiTheme="majorHAnsi" w:hAnsiTheme="majorHAnsi" w:cstheme="majorBidi"/>
      <w:b/>
      <w:bCs/>
      <w:kern w:val="2"/>
      <w:sz w:val="24"/>
      <w:szCs w:val="28"/>
    </w:rPr>
  </w:style>
  <w:style w:type="character" w:customStyle="1" w:styleId="17">
    <w:name w:val="标题 1 Char"/>
    <w:basedOn w:val="10"/>
    <w:link w:val="2"/>
    <w:qFormat/>
    <w:uiPriority w:val="9"/>
    <w:rPr>
      <w:rFonts w:ascii="Calibri" w:hAnsi="Calibri" w:eastAsia="楷体" w:cs="Times New Roman"/>
      <w:b/>
      <w:bCs/>
      <w:kern w:val="44"/>
      <w:sz w:val="30"/>
      <w:szCs w:val="44"/>
    </w:rPr>
  </w:style>
  <w:style w:type="character" w:customStyle="1" w:styleId="18">
    <w:name w:val="标题 2 Char"/>
    <w:basedOn w:val="10"/>
    <w:link w:val="3"/>
    <w:qFormat/>
    <w:uiPriority w:val="9"/>
    <w:rPr>
      <w:rFonts w:eastAsia="楷体" w:asciiTheme="majorHAnsi" w:hAnsiTheme="majorHAnsi" w:cstheme="majorBidi"/>
      <w:b/>
      <w:bCs/>
      <w:kern w:val="2"/>
      <w:sz w:val="30"/>
      <w:szCs w:val="32"/>
    </w:rPr>
  </w:style>
  <w:style w:type="paragraph" w:customStyle="1" w:styleId="19">
    <w:name w:val="el-menu-item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20">
    <w:name w:val="标题 3 Char"/>
    <w:basedOn w:val="10"/>
    <w:link w:val="4"/>
    <w:uiPriority w:val="9"/>
    <w:rPr>
      <w:rFonts w:ascii="Calibri" w:hAnsi="Calibri" w:eastAsia="楷体" w:cs="Times New Roman"/>
      <w:b/>
      <w:bCs/>
      <w:kern w:val="2"/>
      <w:sz w:val="28"/>
      <w:szCs w:val="32"/>
    </w:rPr>
  </w:style>
  <w:style w:type="table" w:customStyle="1" w:styleId="21">
    <w:name w:val="Grid Table 4 Accent 1"/>
    <w:basedOn w:val="8"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22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360</Words>
  <Characters>2058</Characters>
  <Lines>17</Lines>
  <Paragraphs>4</Paragraphs>
  <TotalTime>20501</TotalTime>
  <ScaleCrop>false</ScaleCrop>
  <LinksUpToDate>false</LinksUpToDate>
  <CharactersWithSpaces>2414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2020-12-21T05:55:00Z</dcterms:created>
  <dc:creator>曹 坤</dc:creator>
  <cp:lastModifiedBy>微淼～颜老师（加我请实名）</cp:lastModifiedBy>
  <dcterms:modified xsi:type="dcterms:W3CDTF">2022-02-25T14:04:12Z</dcterms:modified>
  <cp:revision>358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63CA890836024835BDA8E13FDDD2602A</vt:lpwstr>
  </property>
</Properties>
</file>