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3C3" w:rsidRPr="007943C3" w:rsidRDefault="007943C3" w:rsidP="00FA608D">
      <w:pPr>
        <w:widowControl/>
        <w:spacing w:before="100" w:beforeAutospacing="1" w:after="100" w:afterAutospacing="1" w:line="360" w:lineRule="atLeast"/>
        <w:jc w:val="center"/>
        <w:rPr>
          <w:rFonts w:ascii="ˎ̥" w:eastAsia="宋体" w:hAnsi="ˎ̥" w:cs="宋体"/>
          <w:kern w:val="0"/>
          <w:szCs w:val="21"/>
        </w:rPr>
      </w:pPr>
      <w:r w:rsidRPr="007943C3">
        <w:rPr>
          <w:rFonts w:ascii="ˎ̥" w:eastAsia="宋体" w:hAnsi="ˎ̥" w:cs="宋体"/>
          <w:b/>
          <w:bCs/>
          <w:kern w:val="0"/>
          <w:szCs w:val="21"/>
        </w:rPr>
        <w:t>汽车维修质量纠纷调解办法</w:t>
      </w:r>
      <w:bookmarkStart w:id="0" w:name="_GoBack"/>
      <w:bookmarkEnd w:id="0"/>
    </w:p>
    <w:p w:rsidR="007943C3" w:rsidRPr="007943C3" w:rsidRDefault="007943C3" w:rsidP="007943C3">
      <w:pPr>
        <w:widowControl/>
        <w:spacing w:line="360" w:lineRule="atLeast"/>
        <w:jc w:val="left"/>
        <w:rPr>
          <w:rFonts w:ascii="ˎ̥" w:eastAsia="宋体" w:hAnsi="ˎ̥" w:cs="宋体"/>
          <w:kern w:val="0"/>
          <w:szCs w:val="21"/>
        </w:rPr>
      </w:pPr>
    </w:p>
    <w:p w:rsidR="007943C3" w:rsidRPr="007943C3" w:rsidRDefault="007943C3" w:rsidP="007943C3">
      <w:pPr>
        <w:widowControl/>
        <w:spacing w:before="100" w:beforeAutospacing="1" w:after="100" w:afterAutospacing="1" w:line="360" w:lineRule="atLeast"/>
        <w:jc w:val="center"/>
        <w:rPr>
          <w:rFonts w:ascii="ˎ̥" w:eastAsia="宋体" w:hAnsi="ˎ̥" w:cs="宋体"/>
          <w:b/>
          <w:bCs/>
          <w:smallCaps/>
          <w:kern w:val="0"/>
          <w:szCs w:val="21"/>
        </w:rPr>
      </w:pPr>
      <w:r w:rsidRPr="007943C3">
        <w:rPr>
          <w:rFonts w:ascii="ˎ̥" w:eastAsia="宋体" w:hAnsi="ˎ̥" w:cs="宋体"/>
          <w:b/>
          <w:bCs/>
          <w:smallCaps/>
          <w:kern w:val="0"/>
          <w:szCs w:val="21"/>
        </w:rPr>
        <w:t>第一章　总则</w:t>
      </w:r>
    </w:p>
    <w:p w:rsidR="007943C3" w:rsidRPr="007943C3" w:rsidRDefault="007943C3" w:rsidP="007943C3">
      <w:pPr>
        <w:widowControl/>
        <w:spacing w:line="360" w:lineRule="atLeast"/>
        <w:jc w:val="left"/>
        <w:rPr>
          <w:rFonts w:ascii="ˎ̥" w:eastAsia="宋体" w:hAnsi="ˎ̥" w:cs="宋体"/>
          <w:kern w:val="0"/>
          <w:szCs w:val="21"/>
        </w:rPr>
      </w:pPr>
      <w:bookmarkStart w:id="1" w:name="1"/>
      <w:r w:rsidRPr="007943C3">
        <w:rPr>
          <w:rFonts w:ascii="ˎ̥" w:eastAsia="宋体" w:hAnsi="ˎ̥" w:cs="宋体"/>
          <w:b/>
          <w:bCs/>
          <w:smallCaps/>
          <w:kern w:val="0"/>
          <w:szCs w:val="21"/>
        </w:rPr>
        <w:t xml:space="preserve">　　第一条</w:t>
      </w:r>
      <w:bookmarkEnd w:id="1"/>
      <w:r w:rsidRPr="007943C3">
        <w:rPr>
          <w:rFonts w:ascii="ˎ̥" w:eastAsia="宋体" w:hAnsi="ˎ̥" w:cs="宋体"/>
          <w:kern w:val="0"/>
          <w:szCs w:val="21"/>
        </w:rPr>
        <w:t xml:space="preserve">　为维护汽车维修业的正常秩序，保障承、托修双方当事人合法权益，规范汽车维护质量纠纷调解工作，依据国家有关规定和《</w:t>
      </w:r>
      <w:hyperlink r:id="rId5" w:history="1">
        <w:r w:rsidRPr="007943C3">
          <w:rPr>
            <w:rFonts w:ascii="ˎ̥" w:eastAsia="宋体" w:hAnsi="ˎ̥" w:cs="宋体"/>
            <w:kern w:val="0"/>
            <w:szCs w:val="21"/>
          </w:rPr>
          <w:t>汽车维修质量管理办法</w:t>
        </w:r>
      </w:hyperlink>
      <w:r w:rsidRPr="007943C3">
        <w:rPr>
          <w:rFonts w:ascii="ˎ̥" w:eastAsia="宋体" w:hAnsi="ˎ̥" w:cs="宋体"/>
          <w:kern w:val="0"/>
          <w:szCs w:val="21"/>
        </w:rPr>
        <w:t>》及有关汽车维修行业管理法规，制定本办法。</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2" w:name="2"/>
      <w:r w:rsidRPr="007943C3">
        <w:rPr>
          <w:rFonts w:ascii="ˎ̥" w:eastAsia="宋体" w:hAnsi="ˎ̥" w:cs="宋体"/>
          <w:b/>
          <w:bCs/>
          <w:smallCaps/>
          <w:kern w:val="0"/>
          <w:szCs w:val="21"/>
        </w:rPr>
        <w:t xml:space="preserve">　　第二条</w:t>
      </w:r>
      <w:bookmarkEnd w:id="2"/>
      <w:r w:rsidRPr="007943C3">
        <w:rPr>
          <w:rFonts w:ascii="ˎ̥" w:eastAsia="宋体" w:hAnsi="ˎ̥" w:cs="宋体"/>
          <w:kern w:val="0"/>
          <w:szCs w:val="21"/>
        </w:rPr>
        <w:t xml:space="preserve">　县级以上地方人民政府交通行政主管部门所属道路运政机构依据本办法负责纠纷调解工作。纠纷双方所在地不在同一行政区的，由承修方所在地道路运政机构负责。</w:t>
      </w:r>
    </w:p>
    <w:p w:rsidR="007943C3" w:rsidRPr="007943C3" w:rsidRDefault="007943C3" w:rsidP="007943C3">
      <w:pPr>
        <w:widowControl/>
        <w:spacing w:after="240" w:line="360" w:lineRule="atLeast"/>
        <w:jc w:val="left"/>
        <w:rPr>
          <w:rFonts w:ascii="ˎ̥" w:eastAsia="宋体" w:hAnsi="ˎ̥" w:cs="宋体"/>
          <w:kern w:val="0"/>
          <w:szCs w:val="21"/>
        </w:rPr>
      </w:pPr>
      <w:r w:rsidRPr="007943C3">
        <w:rPr>
          <w:rFonts w:ascii="ˎ̥" w:eastAsia="宋体" w:hAnsi="ˎ̥" w:cs="宋体"/>
          <w:kern w:val="0"/>
          <w:szCs w:val="21"/>
        </w:rPr>
        <w:t>（法宝联想</w:t>
      </w:r>
      <w:r w:rsidRPr="007943C3">
        <w:rPr>
          <w:rFonts w:ascii="ˎ̥" w:eastAsia="宋体" w:hAnsi="ˎ̥" w:cs="宋体"/>
          <w:kern w:val="0"/>
          <w:szCs w:val="21"/>
        </w:rPr>
        <w:t>:</w:t>
      </w:r>
      <w:r w:rsidRPr="007943C3">
        <w:rPr>
          <w:rFonts w:ascii="ˎ̥" w:eastAsia="宋体" w:hAnsi="ˎ̥" w:cs="宋体"/>
          <w:kern w:val="0"/>
          <w:szCs w:val="21"/>
        </w:rPr>
        <w:t xml:space="preserve">　</w:t>
      </w:r>
      <w:r w:rsidRPr="007943C3">
        <w:rPr>
          <w:rFonts w:ascii="ˎ̥" w:eastAsia="宋体" w:hAnsi="ˎ̥" w:cs="宋体"/>
          <w:kern w:val="0"/>
          <w:szCs w:val="21"/>
        </w:rPr>
        <w:t> </w:t>
      </w:r>
      <w:hyperlink r:id="rId6" w:history="1">
        <w:r w:rsidRPr="007943C3">
          <w:rPr>
            <w:rFonts w:ascii="ˎ̥" w:eastAsia="宋体" w:hAnsi="ˎ̥" w:cs="宋体"/>
            <w:kern w:val="0"/>
            <w:szCs w:val="21"/>
          </w:rPr>
          <w:t>地方法规规章约</w:t>
        </w:r>
        <w:r w:rsidRPr="007943C3">
          <w:rPr>
            <w:rFonts w:ascii="ˎ̥" w:eastAsia="宋体" w:hAnsi="ˎ̥" w:cs="宋体"/>
            <w:b/>
            <w:bCs/>
            <w:kern w:val="0"/>
            <w:szCs w:val="21"/>
          </w:rPr>
          <w:t>1</w:t>
        </w:r>
        <w:r w:rsidRPr="007943C3">
          <w:rPr>
            <w:rFonts w:ascii="ˎ̥" w:eastAsia="宋体" w:hAnsi="ˎ̥" w:cs="宋体"/>
            <w:kern w:val="0"/>
            <w:szCs w:val="21"/>
          </w:rPr>
          <w:t>篇</w:t>
        </w:r>
      </w:hyperlink>
      <w:r w:rsidRPr="007943C3">
        <w:rPr>
          <w:rFonts w:ascii="ˎ̥" w:eastAsia="宋体" w:hAnsi="ˎ̥" w:cs="宋体"/>
          <w:kern w:val="0"/>
          <w:szCs w:val="21"/>
        </w:rPr>
        <w:t> </w:t>
      </w:r>
      <w:r w:rsidRPr="007943C3">
        <w:rPr>
          <w:rFonts w:ascii="ˎ̥" w:eastAsia="宋体" w:hAnsi="ˎ̥" w:cs="宋体"/>
          <w:kern w:val="0"/>
          <w:szCs w:val="21"/>
        </w:rPr>
        <w:t>）</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3" w:name="3"/>
      <w:r w:rsidRPr="007943C3">
        <w:rPr>
          <w:rFonts w:ascii="ˎ̥" w:eastAsia="宋体" w:hAnsi="ˎ̥" w:cs="宋体"/>
          <w:b/>
          <w:bCs/>
          <w:smallCaps/>
          <w:kern w:val="0"/>
          <w:szCs w:val="21"/>
        </w:rPr>
        <w:t xml:space="preserve">　　第三条</w:t>
      </w:r>
      <w:bookmarkEnd w:id="3"/>
      <w:r w:rsidRPr="007943C3">
        <w:rPr>
          <w:rFonts w:ascii="ˎ̥" w:eastAsia="宋体" w:hAnsi="ˎ̥" w:cs="宋体"/>
          <w:kern w:val="0"/>
          <w:szCs w:val="21"/>
        </w:rPr>
        <w:t xml:space="preserve">　汽车维修质量纠纷调解系指在汽车维修质量保证期内或汽车维修合同约定期内，汽车维修业户与托修方因维修竣工出厂车辆的维修质量生产纠纷，双方自愿向道路运政机构申请进行的调解。</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4" w:name="4"/>
      <w:r w:rsidRPr="007943C3">
        <w:rPr>
          <w:rFonts w:ascii="ˎ̥" w:eastAsia="宋体" w:hAnsi="ˎ̥" w:cs="宋体"/>
          <w:b/>
          <w:bCs/>
          <w:smallCaps/>
          <w:kern w:val="0"/>
          <w:szCs w:val="21"/>
        </w:rPr>
        <w:t xml:space="preserve">　　第四条</w:t>
      </w:r>
      <w:bookmarkEnd w:id="4"/>
      <w:r w:rsidRPr="007943C3">
        <w:rPr>
          <w:rFonts w:ascii="ˎ̥" w:eastAsia="宋体" w:hAnsi="ˎ̥" w:cs="宋体"/>
          <w:kern w:val="0"/>
          <w:szCs w:val="21"/>
        </w:rPr>
        <w:t xml:space="preserve">　汽车维修质量纠纷（以下简称纠纷）调解，应坚持自愿、公平的原则。道路运政机构进行调解应当公开，做到依据事实、查明原因、分清责任、公开调解、公平负担。</w:t>
      </w:r>
    </w:p>
    <w:p w:rsidR="007943C3" w:rsidRPr="007943C3" w:rsidRDefault="007943C3" w:rsidP="007943C3">
      <w:pPr>
        <w:widowControl/>
        <w:spacing w:line="360" w:lineRule="atLeast"/>
        <w:jc w:val="left"/>
        <w:rPr>
          <w:rFonts w:ascii="ˎ̥" w:eastAsia="宋体" w:hAnsi="ˎ̥" w:cs="宋体"/>
          <w:kern w:val="0"/>
          <w:szCs w:val="21"/>
        </w:rPr>
      </w:pPr>
    </w:p>
    <w:p w:rsidR="007943C3" w:rsidRPr="007943C3" w:rsidRDefault="007943C3" w:rsidP="007943C3">
      <w:pPr>
        <w:widowControl/>
        <w:spacing w:before="100" w:beforeAutospacing="1" w:after="100" w:afterAutospacing="1" w:line="360" w:lineRule="atLeast"/>
        <w:jc w:val="center"/>
        <w:rPr>
          <w:rFonts w:ascii="ˎ̥" w:eastAsia="宋体" w:hAnsi="ˎ̥" w:cs="宋体"/>
          <w:b/>
          <w:bCs/>
          <w:smallCaps/>
          <w:kern w:val="0"/>
          <w:szCs w:val="21"/>
        </w:rPr>
      </w:pPr>
      <w:r w:rsidRPr="007943C3">
        <w:rPr>
          <w:rFonts w:ascii="ˎ̥" w:eastAsia="宋体" w:hAnsi="ˎ̥" w:cs="宋体"/>
          <w:b/>
          <w:bCs/>
          <w:smallCaps/>
          <w:kern w:val="0"/>
          <w:szCs w:val="21"/>
        </w:rPr>
        <w:t>第二章　纠纷调解申请的受理</w:t>
      </w:r>
    </w:p>
    <w:p w:rsidR="007943C3" w:rsidRPr="007943C3" w:rsidRDefault="007943C3" w:rsidP="007943C3">
      <w:pPr>
        <w:widowControl/>
        <w:spacing w:line="360" w:lineRule="atLeast"/>
        <w:jc w:val="left"/>
        <w:rPr>
          <w:rFonts w:ascii="ˎ̥" w:eastAsia="宋体" w:hAnsi="ˎ̥" w:cs="宋体"/>
          <w:kern w:val="0"/>
          <w:szCs w:val="21"/>
        </w:rPr>
      </w:pPr>
      <w:bookmarkStart w:id="5" w:name="5"/>
      <w:r w:rsidRPr="007943C3">
        <w:rPr>
          <w:rFonts w:ascii="ˎ̥" w:eastAsia="宋体" w:hAnsi="ˎ̥" w:cs="宋体"/>
          <w:b/>
          <w:bCs/>
          <w:smallCaps/>
          <w:kern w:val="0"/>
          <w:szCs w:val="21"/>
        </w:rPr>
        <w:t xml:space="preserve">　　第五条</w:t>
      </w:r>
      <w:bookmarkEnd w:id="5"/>
      <w:r w:rsidRPr="007943C3">
        <w:rPr>
          <w:rFonts w:ascii="ˎ̥" w:eastAsia="宋体" w:hAnsi="ˎ̥" w:cs="宋体"/>
          <w:kern w:val="0"/>
          <w:szCs w:val="21"/>
        </w:rPr>
        <w:t xml:space="preserve">　纠纷调解的范围是在汽车维修质量保证期内或汽车维修合同约定期内当事人双方所发生的争执。在质量保证期内，托修方遇有汽车维修质量问题或者发生机件事故，应首先与承修主协商解决。不愿协商或协商不成，当事人各方可向当地道路运政机构申请调解。</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6" w:name="6"/>
      <w:r w:rsidRPr="007943C3">
        <w:rPr>
          <w:rFonts w:ascii="ˎ̥" w:eastAsia="宋体" w:hAnsi="ˎ̥" w:cs="宋体"/>
          <w:b/>
          <w:bCs/>
          <w:smallCaps/>
          <w:kern w:val="0"/>
          <w:szCs w:val="21"/>
        </w:rPr>
        <w:t xml:space="preserve">　　第六条</w:t>
      </w:r>
      <w:bookmarkEnd w:id="6"/>
      <w:r w:rsidRPr="007943C3">
        <w:rPr>
          <w:rFonts w:ascii="ˎ̥" w:eastAsia="宋体" w:hAnsi="ˎ̥" w:cs="宋体"/>
          <w:kern w:val="0"/>
          <w:szCs w:val="21"/>
        </w:rPr>
        <w:t xml:space="preserve">　申请调解应提供下列资料：</w:t>
      </w:r>
      <w:r w:rsidRPr="007943C3">
        <w:rPr>
          <w:rFonts w:ascii="ˎ̥" w:eastAsia="宋体" w:hAnsi="ˎ̥" w:cs="宋体"/>
          <w:kern w:val="0"/>
          <w:szCs w:val="21"/>
        </w:rPr>
        <w:br/>
      </w:r>
      <w:r w:rsidRPr="007943C3">
        <w:rPr>
          <w:rFonts w:ascii="ˎ̥" w:eastAsia="宋体" w:hAnsi="ˎ̥" w:cs="宋体"/>
          <w:kern w:val="0"/>
          <w:szCs w:val="21"/>
        </w:rPr>
        <w:t xml:space="preserve">　　（一）申请调解方（当事单位或人）的名称，法定代表人的姓名、单位、地址、电话；</w:t>
      </w:r>
      <w:r w:rsidRPr="007943C3">
        <w:rPr>
          <w:rFonts w:ascii="ˎ̥" w:eastAsia="宋体" w:hAnsi="ˎ̥" w:cs="宋体"/>
          <w:kern w:val="0"/>
          <w:szCs w:val="21"/>
        </w:rPr>
        <w:br/>
      </w:r>
      <w:r w:rsidRPr="007943C3">
        <w:rPr>
          <w:rFonts w:ascii="ˎ̥" w:eastAsia="宋体" w:hAnsi="ˎ̥" w:cs="宋体"/>
          <w:kern w:val="0"/>
          <w:szCs w:val="21"/>
        </w:rPr>
        <w:t xml:space="preserve">　　（二）当事人的名称、单位、地址、电话；</w:t>
      </w:r>
      <w:r w:rsidRPr="007943C3">
        <w:rPr>
          <w:rFonts w:ascii="ˎ̥" w:eastAsia="宋体" w:hAnsi="ˎ̥" w:cs="宋体"/>
          <w:kern w:val="0"/>
          <w:szCs w:val="21"/>
        </w:rPr>
        <w:br/>
      </w:r>
      <w:r w:rsidRPr="007943C3">
        <w:rPr>
          <w:rFonts w:ascii="ˎ̥" w:eastAsia="宋体" w:hAnsi="ˎ̥" w:cs="宋体"/>
          <w:kern w:val="0"/>
          <w:szCs w:val="21"/>
        </w:rPr>
        <w:t xml:space="preserve">　　（三）纠纷的详细经过及申请调解的理由与要求的书面报告；</w:t>
      </w:r>
      <w:r w:rsidRPr="007943C3">
        <w:rPr>
          <w:rFonts w:ascii="ˎ̥" w:eastAsia="宋体" w:hAnsi="ˎ̥" w:cs="宋体"/>
          <w:kern w:val="0"/>
          <w:szCs w:val="21"/>
        </w:rPr>
        <w:br/>
      </w:r>
      <w:r w:rsidRPr="007943C3">
        <w:rPr>
          <w:rFonts w:ascii="ˎ̥" w:eastAsia="宋体" w:hAnsi="ˎ̥" w:cs="宋体"/>
          <w:kern w:val="0"/>
          <w:szCs w:val="21"/>
        </w:rPr>
        <w:t xml:space="preserve">　　（四）汽车维修合同、车辆竣工出厂合格证、汽车维修费用结算凭证等其它必要的资料。</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7" w:name="7"/>
      <w:r w:rsidRPr="007943C3">
        <w:rPr>
          <w:rFonts w:ascii="ˎ̥" w:eastAsia="宋体" w:hAnsi="ˎ̥" w:cs="宋体"/>
          <w:b/>
          <w:bCs/>
          <w:smallCaps/>
          <w:kern w:val="0"/>
          <w:szCs w:val="21"/>
        </w:rPr>
        <w:t xml:space="preserve">　　第七条</w:t>
      </w:r>
      <w:bookmarkEnd w:id="7"/>
      <w:r w:rsidRPr="007943C3">
        <w:rPr>
          <w:rFonts w:ascii="ˎ̥" w:eastAsia="宋体" w:hAnsi="ˎ̥" w:cs="宋体"/>
          <w:kern w:val="0"/>
          <w:szCs w:val="21"/>
        </w:rPr>
        <w:t xml:space="preserve">　申请调解方（当事人）应如实填写《汽车维修质量纠纷调解申请书》（附件一）。道路运政机构应在接到申请书后的五个工作日内根据本办法第五条规定做出是否同意受理的答复意见。</w:t>
      </w:r>
      <w:r w:rsidRPr="007943C3">
        <w:rPr>
          <w:rFonts w:ascii="ˎ̥" w:eastAsia="宋体" w:hAnsi="ˎ̥" w:cs="宋体"/>
          <w:kern w:val="0"/>
          <w:szCs w:val="21"/>
        </w:rPr>
        <w:br/>
      </w:r>
      <w:r w:rsidRPr="007943C3">
        <w:rPr>
          <w:rFonts w:ascii="ˎ̥" w:eastAsia="宋体" w:hAnsi="ˎ̥" w:cs="宋体"/>
          <w:kern w:val="0"/>
          <w:szCs w:val="21"/>
        </w:rPr>
        <w:t xml:space="preserve">　　同意受理的，道路运政机构应将《汽车维修质量纠纷调解申请书》自接到申请书后十个工作日内转送另一当事方。另一当事方同意调解的，应在自送达之日起五个工作日内就申请</w:t>
      </w:r>
      <w:r w:rsidRPr="007943C3">
        <w:rPr>
          <w:rFonts w:ascii="ˎ̥" w:eastAsia="宋体" w:hAnsi="ˎ̥" w:cs="宋体"/>
          <w:kern w:val="0"/>
          <w:szCs w:val="21"/>
        </w:rPr>
        <w:lastRenderedPageBreak/>
        <w:t>书所涉及的内容写出书面答辩材料，并做好参加调解准备。另一当事方不同意调解的应及时表明态度，道路运政机构则不予受理的程序处理。</w:t>
      </w:r>
      <w:r w:rsidRPr="007943C3">
        <w:rPr>
          <w:rFonts w:ascii="ˎ̥" w:eastAsia="宋体" w:hAnsi="ˎ̥" w:cs="宋体"/>
          <w:kern w:val="0"/>
          <w:szCs w:val="21"/>
        </w:rPr>
        <w:br/>
      </w:r>
      <w:r w:rsidRPr="007943C3">
        <w:rPr>
          <w:rFonts w:ascii="ˎ̥" w:eastAsia="宋体" w:hAnsi="ˎ̥" w:cs="宋体"/>
          <w:kern w:val="0"/>
          <w:szCs w:val="21"/>
        </w:rPr>
        <w:t xml:space="preserve">　　道路运政机构不受理调解的，应在自接到申请书后或另一当事人不愿调解的答复后的五个工作日内，通知申请方。</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8" w:name="8"/>
      <w:r w:rsidRPr="007943C3">
        <w:rPr>
          <w:rFonts w:ascii="ˎ̥" w:eastAsia="宋体" w:hAnsi="ˎ̥" w:cs="宋体"/>
          <w:b/>
          <w:bCs/>
          <w:smallCaps/>
          <w:kern w:val="0"/>
          <w:szCs w:val="21"/>
        </w:rPr>
        <w:t xml:space="preserve">　　第八条</w:t>
      </w:r>
      <w:bookmarkEnd w:id="8"/>
      <w:r w:rsidRPr="007943C3">
        <w:rPr>
          <w:rFonts w:ascii="ˎ̥" w:eastAsia="宋体" w:hAnsi="ˎ̥" w:cs="宋体"/>
          <w:kern w:val="0"/>
          <w:szCs w:val="21"/>
        </w:rPr>
        <w:t xml:space="preserve">　参加调解的纠纷双方当事人均有举证责任，并对举证事实负责。</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9" w:name="9"/>
      <w:r w:rsidRPr="007943C3">
        <w:rPr>
          <w:rFonts w:ascii="ˎ̥" w:eastAsia="宋体" w:hAnsi="ˎ̥" w:cs="宋体"/>
          <w:b/>
          <w:bCs/>
          <w:smallCaps/>
          <w:kern w:val="0"/>
          <w:szCs w:val="21"/>
        </w:rPr>
        <w:t xml:space="preserve">　　第九条</w:t>
      </w:r>
      <w:bookmarkEnd w:id="9"/>
      <w:r w:rsidRPr="007943C3">
        <w:rPr>
          <w:rFonts w:ascii="ˎ̥" w:eastAsia="宋体" w:hAnsi="ˎ̥" w:cs="宋体"/>
          <w:kern w:val="0"/>
          <w:szCs w:val="21"/>
        </w:rPr>
        <w:t xml:space="preserve">　纠纷双方当事人均有保护当事车辆原始状态的义务。拆检车辆有关部位时，当事双方必须同时在场，一致证实拆检情况。</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10" w:name="10"/>
      <w:r w:rsidRPr="007943C3">
        <w:rPr>
          <w:rFonts w:ascii="ˎ̥" w:eastAsia="宋体" w:hAnsi="ˎ̥" w:cs="宋体"/>
          <w:b/>
          <w:bCs/>
          <w:smallCaps/>
          <w:kern w:val="0"/>
          <w:szCs w:val="21"/>
        </w:rPr>
        <w:t xml:space="preserve">　　第十条</w:t>
      </w:r>
      <w:bookmarkEnd w:id="10"/>
      <w:r w:rsidRPr="007943C3">
        <w:rPr>
          <w:rFonts w:ascii="ˎ̥" w:eastAsia="宋体" w:hAnsi="ˎ̥" w:cs="宋体"/>
          <w:kern w:val="0"/>
          <w:szCs w:val="21"/>
        </w:rPr>
        <w:t xml:space="preserve">　托修方或驾驶操作人员认为维修质量造成车辆异常，应保护好车辆原始状态并找承修方进行拆检。如承修方拒绝派人或事故现场不在本地的，托修方可向车辆停驶地道路运政机构提出拆检申请。</w:t>
      </w:r>
      <w:r w:rsidRPr="007943C3">
        <w:rPr>
          <w:rFonts w:ascii="ˎ̥" w:eastAsia="宋体" w:hAnsi="ˎ̥" w:cs="宋体"/>
          <w:kern w:val="0"/>
          <w:szCs w:val="21"/>
        </w:rPr>
        <w:br/>
      </w:r>
      <w:r w:rsidRPr="007943C3">
        <w:rPr>
          <w:rFonts w:ascii="ˎ̥" w:eastAsia="宋体" w:hAnsi="ˎ̥" w:cs="宋体"/>
          <w:kern w:val="0"/>
          <w:szCs w:val="21"/>
        </w:rPr>
        <w:t xml:space="preserve">　　车辆停驶</w:t>
      </w:r>
      <w:proofErr w:type="gramStart"/>
      <w:r w:rsidRPr="007943C3">
        <w:rPr>
          <w:rFonts w:ascii="ˎ̥" w:eastAsia="宋体" w:hAnsi="ˎ̥" w:cs="宋体"/>
          <w:kern w:val="0"/>
          <w:szCs w:val="21"/>
        </w:rPr>
        <w:t>地道运</w:t>
      </w:r>
      <w:proofErr w:type="gramEnd"/>
      <w:r w:rsidRPr="007943C3">
        <w:rPr>
          <w:rFonts w:ascii="ˎ̥" w:eastAsia="宋体" w:hAnsi="ˎ̥" w:cs="宋体"/>
          <w:kern w:val="0"/>
          <w:szCs w:val="21"/>
        </w:rPr>
        <w:t>政机构接到拆检申请后，应及时组织拆检，填写《汽车现场拆检记录》（附件二）。并及时车辆现场拆检记录与有关证据送达承修方所在地道路运政机构。</w:t>
      </w:r>
    </w:p>
    <w:p w:rsidR="007943C3" w:rsidRPr="007943C3" w:rsidRDefault="007943C3" w:rsidP="007943C3">
      <w:pPr>
        <w:widowControl/>
        <w:spacing w:line="360" w:lineRule="atLeast"/>
        <w:jc w:val="left"/>
        <w:rPr>
          <w:rFonts w:ascii="ˎ̥" w:eastAsia="宋体" w:hAnsi="ˎ̥" w:cs="宋体"/>
          <w:kern w:val="0"/>
          <w:szCs w:val="21"/>
        </w:rPr>
      </w:pPr>
    </w:p>
    <w:p w:rsidR="007943C3" w:rsidRPr="007943C3" w:rsidRDefault="007943C3" w:rsidP="007943C3">
      <w:pPr>
        <w:widowControl/>
        <w:spacing w:before="100" w:beforeAutospacing="1" w:after="100" w:afterAutospacing="1" w:line="360" w:lineRule="atLeast"/>
        <w:jc w:val="center"/>
        <w:rPr>
          <w:rFonts w:ascii="ˎ̥" w:eastAsia="宋体" w:hAnsi="ˎ̥" w:cs="宋体"/>
          <w:b/>
          <w:bCs/>
          <w:smallCaps/>
          <w:kern w:val="0"/>
          <w:szCs w:val="21"/>
        </w:rPr>
      </w:pPr>
      <w:r w:rsidRPr="007943C3">
        <w:rPr>
          <w:rFonts w:ascii="ˎ̥" w:eastAsia="宋体" w:hAnsi="ˎ̥" w:cs="宋体"/>
          <w:b/>
          <w:bCs/>
          <w:smallCaps/>
          <w:kern w:val="0"/>
          <w:szCs w:val="21"/>
        </w:rPr>
        <w:t>第三章　技术分析和鉴定</w:t>
      </w:r>
    </w:p>
    <w:p w:rsidR="007943C3" w:rsidRPr="007943C3" w:rsidRDefault="007943C3" w:rsidP="007943C3">
      <w:pPr>
        <w:widowControl/>
        <w:spacing w:line="360" w:lineRule="atLeast"/>
        <w:jc w:val="left"/>
        <w:rPr>
          <w:rFonts w:ascii="ˎ̥" w:eastAsia="宋体" w:hAnsi="ˎ̥" w:cs="宋体"/>
          <w:kern w:val="0"/>
          <w:szCs w:val="21"/>
        </w:rPr>
      </w:pPr>
      <w:bookmarkStart w:id="11" w:name="11"/>
      <w:r w:rsidRPr="007943C3">
        <w:rPr>
          <w:rFonts w:ascii="ˎ̥" w:eastAsia="宋体" w:hAnsi="ˎ̥" w:cs="宋体"/>
          <w:b/>
          <w:bCs/>
          <w:smallCaps/>
          <w:kern w:val="0"/>
          <w:szCs w:val="21"/>
        </w:rPr>
        <w:t xml:space="preserve">　　第十一条</w:t>
      </w:r>
      <w:bookmarkEnd w:id="11"/>
      <w:r w:rsidRPr="007943C3">
        <w:rPr>
          <w:rFonts w:ascii="ˎ̥" w:eastAsia="宋体" w:hAnsi="ˎ̥" w:cs="宋体"/>
          <w:kern w:val="0"/>
          <w:szCs w:val="21"/>
        </w:rPr>
        <w:t xml:space="preserve">　技术分析和鉴定由各级道路运政机构组织有关人员或委托有</w:t>
      </w:r>
      <w:proofErr w:type="gramStart"/>
      <w:r w:rsidRPr="007943C3">
        <w:rPr>
          <w:rFonts w:ascii="ˎ̥" w:eastAsia="宋体" w:hAnsi="ˎ̥" w:cs="宋体"/>
          <w:kern w:val="0"/>
          <w:szCs w:val="21"/>
        </w:rPr>
        <w:t>质量检测质量检测</w:t>
      </w:r>
      <w:proofErr w:type="gramEnd"/>
      <w:r w:rsidRPr="007943C3">
        <w:rPr>
          <w:rFonts w:ascii="ˎ̥" w:eastAsia="宋体" w:hAnsi="ˎ̥" w:cs="宋体"/>
          <w:kern w:val="0"/>
          <w:szCs w:val="21"/>
        </w:rPr>
        <w:t>资格的汽车综合性能检测站进行。参与技术分析和鉴定工作的人员必须</w:t>
      </w:r>
      <w:proofErr w:type="gramStart"/>
      <w:r w:rsidRPr="007943C3">
        <w:rPr>
          <w:rFonts w:ascii="ˎ̥" w:eastAsia="宋体" w:hAnsi="ˎ̥" w:cs="宋体"/>
          <w:kern w:val="0"/>
          <w:szCs w:val="21"/>
        </w:rPr>
        <w:t>经道路运</w:t>
      </w:r>
      <w:proofErr w:type="gramEnd"/>
      <w:r w:rsidRPr="007943C3">
        <w:rPr>
          <w:rFonts w:ascii="ˎ̥" w:eastAsia="宋体" w:hAnsi="ˎ̥" w:cs="宋体"/>
          <w:kern w:val="0"/>
          <w:szCs w:val="21"/>
        </w:rPr>
        <w:t>政机构审定并聘用。参加鉴定人员不得少于两人。</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12" w:name="12"/>
      <w:r w:rsidRPr="007943C3">
        <w:rPr>
          <w:rFonts w:ascii="ˎ̥" w:eastAsia="宋体" w:hAnsi="ˎ̥" w:cs="宋体"/>
          <w:b/>
          <w:bCs/>
          <w:smallCaps/>
          <w:kern w:val="0"/>
          <w:szCs w:val="21"/>
        </w:rPr>
        <w:t xml:space="preserve">　　第十二条</w:t>
      </w:r>
      <w:bookmarkEnd w:id="12"/>
      <w:r w:rsidRPr="007943C3">
        <w:rPr>
          <w:rFonts w:ascii="ˎ̥" w:eastAsia="宋体" w:hAnsi="ˎ̥" w:cs="宋体"/>
          <w:kern w:val="0"/>
          <w:szCs w:val="21"/>
        </w:rPr>
        <w:t xml:space="preserve">　技术分析和鉴定人员应依据现场拆检记录、汽车维修原始记录和《汽车维修合同》、车辆使用情况以及其它有关证据，分析原因，做出结论，并填写《技术分析和鉴定意见书》（附件三）。</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13" w:name="13"/>
      <w:r w:rsidRPr="007943C3">
        <w:rPr>
          <w:rFonts w:ascii="ˎ̥" w:eastAsia="宋体" w:hAnsi="ˎ̥" w:cs="宋体"/>
          <w:b/>
          <w:bCs/>
          <w:smallCaps/>
          <w:kern w:val="0"/>
          <w:szCs w:val="21"/>
        </w:rPr>
        <w:t xml:space="preserve">　　第十三条</w:t>
      </w:r>
      <w:bookmarkEnd w:id="13"/>
      <w:r w:rsidRPr="007943C3">
        <w:rPr>
          <w:rFonts w:ascii="ˎ̥" w:eastAsia="宋体" w:hAnsi="ˎ̥" w:cs="宋体"/>
          <w:kern w:val="0"/>
          <w:szCs w:val="21"/>
        </w:rPr>
        <w:t xml:space="preserve">　技术分析和鉴定是进行纠纷调解的基本依据，出具技术分析和鉴定的部门应对所做的结论负责。</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14" w:name="14"/>
      <w:r w:rsidRPr="007943C3">
        <w:rPr>
          <w:rFonts w:ascii="ˎ̥" w:eastAsia="宋体" w:hAnsi="ˎ̥" w:cs="宋体"/>
          <w:b/>
          <w:bCs/>
          <w:smallCaps/>
          <w:kern w:val="0"/>
          <w:szCs w:val="21"/>
        </w:rPr>
        <w:t xml:space="preserve">　　第十四条</w:t>
      </w:r>
      <w:bookmarkEnd w:id="14"/>
      <w:r w:rsidRPr="007943C3">
        <w:rPr>
          <w:rFonts w:ascii="ˎ̥" w:eastAsia="宋体" w:hAnsi="ˎ̥" w:cs="宋体"/>
          <w:kern w:val="0"/>
          <w:szCs w:val="21"/>
        </w:rPr>
        <w:t xml:space="preserve">　技术分析和鉴定的费用按照国家有关规定执行。需要做专项试验分析鉴定的，其费用按当地物价部门规定的收费标准执行。</w:t>
      </w:r>
    </w:p>
    <w:p w:rsidR="007943C3" w:rsidRPr="007943C3" w:rsidRDefault="007943C3" w:rsidP="007943C3">
      <w:pPr>
        <w:widowControl/>
        <w:spacing w:line="360" w:lineRule="atLeast"/>
        <w:jc w:val="left"/>
        <w:rPr>
          <w:rFonts w:ascii="ˎ̥" w:eastAsia="宋体" w:hAnsi="ˎ̥" w:cs="宋体"/>
          <w:kern w:val="0"/>
          <w:szCs w:val="21"/>
        </w:rPr>
      </w:pPr>
    </w:p>
    <w:p w:rsidR="007943C3" w:rsidRPr="007943C3" w:rsidRDefault="007943C3" w:rsidP="007943C3">
      <w:pPr>
        <w:widowControl/>
        <w:spacing w:before="100" w:beforeAutospacing="1" w:after="100" w:afterAutospacing="1" w:line="360" w:lineRule="atLeast"/>
        <w:jc w:val="center"/>
        <w:rPr>
          <w:rFonts w:ascii="ˎ̥" w:eastAsia="宋体" w:hAnsi="ˎ̥" w:cs="宋体"/>
          <w:b/>
          <w:bCs/>
          <w:smallCaps/>
          <w:kern w:val="0"/>
          <w:szCs w:val="21"/>
        </w:rPr>
      </w:pPr>
      <w:r w:rsidRPr="007943C3">
        <w:rPr>
          <w:rFonts w:ascii="ˎ̥" w:eastAsia="宋体" w:hAnsi="ˎ̥" w:cs="宋体"/>
          <w:b/>
          <w:bCs/>
          <w:smallCaps/>
          <w:kern w:val="0"/>
          <w:szCs w:val="21"/>
        </w:rPr>
        <w:t>第四章　责任认定</w:t>
      </w:r>
    </w:p>
    <w:p w:rsidR="007943C3" w:rsidRPr="007943C3" w:rsidRDefault="007943C3" w:rsidP="007943C3">
      <w:pPr>
        <w:widowControl/>
        <w:spacing w:line="360" w:lineRule="atLeast"/>
        <w:jc w:val="left"/>
        <w:rPr>
          <w:rFonts w:ascii="ˎ̥" w:eastAsia="宋体" w:hAnsi="ˎ̥" w:cs="宋体"/>
          <w:kern w:val="0"/>
          <w:szCs w:val="21"/>
        </w:rPr>
      </w:pPr>
      <w:bookmarkStart w:id="15" w:name="15"/>
      <w:r w:rsidRPr="007943C3">
        <w:rPr>
          <w:rFonts w:ascii="ˎ̥" w:eastAsia="宋体" w:hAnsi="ˎ̥" w:cs="宋体"/>
          <w:b/>
          <w:bCs/>
          <w:smallCaps/>
          <w:kern w:val="0"/>
          <w:szCs w:val="21"/>
        </w:rPr>
        <w:t xml:space="preserve">　　第十五条</w:t>
      </w:r>
      <w:bookmarkEnd w:id="15"/>
      <w:r w:rsidRPr="007943C3">
        <w:rPr>
          <w:rFonts w:ascii="ˎ̥" w:eastAsia="宋体" w:hAnsi="ˎ̥" w:cs="宋体"/>
          <w:kern w:val="0"/>
          <w:szCs w:val="21"/>
        </w:rPr>
        <w:t xml:space="preserve">　承修方不按技术标准、有关技术资料和维修操作工艺规程维修车辆或不按使用说明规定选用配件、油料所引起的质量责任由承修方负责。</w:t>
      </w:r>
      <w:r w:rsidRPr="007943C3">
        <w:rPr>
          <w:rFonts w:ascii="ˎ̥" w:eastAsia="宋体" w:hAnsi="ˎ̥" w:cs="宋体"/>
          <w:kern w:val="0"/>
          <w:szCs w:val="21"/>
        </w:rPr>
        <w:br/>
      </w:r>
      <w:r w:rsidRPr="007943C3">
        <w:rPr>
          <w:rFonts w:ascii="ˎ̥" w:eastAsia="宋体" w:hAnsi="ˎ̥" w:cs="宋体"/>
          <w:kern w:val="0"/>
          <w:szCs w:val="21"/>
        </w:rPr>
        <w:lastRenderedPageBreak/>
        <w:t xml:space="preserve">　　承修方因装配使用有质量问题的配件、油料或装配使用托修方自带配件、油料且未在维修合同中明确责任的，所引起的质量责任由承修方负责。</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16" w:name="16"/>
      <w:r w:rsidRPr="007943C3">
        <w:rPr>
          <w:rFonts w:ascii="ˎ̥" w:eastAsia="宋体" w:hAnsi="ˎ̥" w:cs="宋体"/>
          <w:b/>
          <w:bCs/>
          <w:smallCaps/>
          <w:kern w:val="0"/>
          <w:szCs w:val="21"/>
        </w:rPr>
        <w:t xml:space="preserve">　　第十六条</w:t>
      </w:r>
      <w:bookmarkEnd w:id="16"/>
      <w:r w:rsidRPr="007943C3">
        <w:rPr>
          <w:rFonts w:ascii="ˎ̥" w:eastAsia="宋体" w:hAnsi="ˎ̥" w:cs="宋体"/>
          <w:kern w:val="0"/>
          <w:szCs w:val="21"/>
        </w:rPr>
        <w:t xml:space="preserve">　承修方在进行总成大修、小修和二级维护作业时，未对所装（拆）配件进行鉴定或</w:t>
      </w:r>
      <w:proofErr w:type="gramStart"/>
      <w:r w:rsidRPr="007943C3">
        <w:rPr>
          <w:rFonts w:ascii="ˎ̥" w:eastAsia="宋体" w:hAnsi="ˎ̥" w:cs="宋体"/>
          <w:kern w:val="0"/>
          <w:szCs w:val="21"/>
        </w:rPr>
        <w:t>虽发现</w:t>
      </w:r>
      <w:proofErr w:type="gramEnd"/>
      <w:r w:rsidRPr="007943C3">
        <w:rPr>
          <w:rFonts w:ascii="ˎ̥" w:eastAsia="宋体" w:hAnsi="ˎ̥" w:cs="宋体"/>
          <w:kern w:val="0"/>
          <w:szCs w:val="21"/>
        </w:rPr>
        <w:t>相关配件质量不符合技术要求但未与托修方签订责任协议，在质量保证期内确因该零部件质量引起的质量事故由承修方负责。</w:t>
      </w:r>
      <w:r w:rsidRPr="007943C3">
        <w:rPr>
          <w:rFonts w:ascii="ˎ̥" w:eastAsia="宋体" w:hAnsi="ˎ̥" w:cs="宋体"/>
          <w:kern w:val="0"/>
          <w:szCs w:val="21"/>
        </w:rPr>
        <w:br/>
      </w:r>
      <w:r w:rsidRPr="007943C3">
        <w:rPr>
          <w:rFonts w:ascii="ˎ̥" w:eastAsia="宋体" w:hAnsi="ˎ̥" w:cs="宋体"/>
          <w:kern w:val="0"/>
          <w:szCs w:val="21"/>
        </w:rPr>
        <w:t xml:space="preserve">　　汽车维修合同中另有约定的按合同规定的责任确定。</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17" w:name="17"/>
      <w:r w:rsidRPr="007943C3">
        <w:rPr>
          <w:rFonts w:ascii="ˎ̥" w:eastAsia="宋体" w:hAnsi="ˎ̥" w:cs="宋体"/>
          <w:b/>
          <w:bCs/>
          <w:smallCaps/>
          <w:kern w:val="0"/>
          <w:szCs w:val="21"/>
        </w:rPr>
        <w:t xml:space="preserve">　　第十七条</w:t>
      </w:r>
      <w:bookmarkEnd w:id="17"/>
      <w:r w:rsidRPr="007943C3">
        <w:rPr>
          <w:rFonts w:ascii="ˎ̥" w:eastAsia="宋体" w:hAnsi="ˎ̥" w:cs="宋体"/>
          <w:kern w:val="0"/>
          <w:szCs w:val="21"/>
        </w:rPr>
        <w:t xml:space="preserve">　因托修方违反驾驶操作规程和车辆使用、维护规定而引起的质量责任，由托修方负责。</w:t>
      </w:r>
    </w:p>
    <w:p w:rsidR="007943C3" w:rsidRPr="007943C3" w:rsidRDefault="007943C3" w:rsidP="007943C3">
      <w:pPr>
        <w:widowControl/>
        <w:spacing w:line="360" w:lineRule="atLeast"/>
        <w:jc w:val="left"/>
        <w:rPr>
          <w:rFonts w:ascii="ˎ̥" w:eastAsia="宋体" w:hAnsi="ˎ̥" w:cs="宋体"/>
          <w:kern w:val="0"/>
          <w:szCs w:val="21"/>
        </w:rPr>
      </w:pPr>
    </w:p>
    <w:p w:rsidR="007943C3" w:rsidRPr="007943C3" w:rsidRDefault="007943C3" w:rsidP="007943C3">
      <w:pPr>
        <w:widowControl/>
        <w:spacing w:before="100" w:beforeAutospacing="1" w:after="100" w:afterAutospacing="1" w:line="360" w:lineRule="atLeast"/>
        <w:jc w:val="center"/>
        <w:rPr>
          <w:rFonts w:ascii="ˎ̥" w:eastAsia="宋体" w:hAnsi="ˎ̥" w:cs="宋体"/>
          <w:b/>
          <w:bCs/>
          <w:smallCaps/>
          <w:kern w:val="0"/>
          <w:szCs w:val="21"/>
        </w:rPr>
      </w:pPr>
      <w:r w:rsidRPr="007943C3">
        <w:rPr>
          <w:rFonts w:ascii="ˎ̥" w:eastAsia="宋体" w:hAnsi="ˎ̥" w:cs="宋体"/>
          <w:b/>
          <w:bCs/>
          <w:smallCaps/>
          <w:kern w:val="0"/>
          <w:szCs w:val="21"/>
        </w:rPr>
        <w:t>第五章　纠纷调解</w:t>
      </w:r>
    </w:p>
    <w:p w:rsidR="007943C3" w:rsidRPr="007943C3" w:rsidRDefault="007943C3" w:rsidP="007943C3">
      <w:pPr>
        <w:widowControl/>
        <w:spacing w:line="360" w:lineRule="atLeast"/>
        <w:jc w:val="left"/>
        <w:rPr>
          <w:rFonts w:ascii="ˎ̥" w:eastAsia="宋体" w:hAnsi="ˎ̥" w:cs="宋体"/>
          <w:kern w:val="0"/>
          <w:szCs w:val="21"/>
        </w:rPr>
      </w:pPr>
      <w:bookmarkStart w:id="18" w:name="18"/>
      <w:r w:rsidRPr="007943C3">
        <w:rPr>
          <w:rFonts w:ascii="ˎ̥" w:eastAsia="宋体" w:hAnsi="ˎ̥" w:cs="宋体"/>
          <w:b/>
          <w:bCs/>
          <w:smallCaps/>
          <w:kern w:val="0"/>
          <w:szCs w:val="21"/>
        </w:rPr>
        <w:t xml:space="preserve">　　第十八条</w:t>
      </w:r>
      <w:bookmarkEnd w:id="18"/>
      <w:r w:rsidRPr="007943C3">
        <w:rPr>
          <w:rFonts w:ascii="ˎ̥" w:eastAsia="宋体" w:hAnsi="ˎ̥" w:cs="宋体"/>
          <w:kern w:val="0"/>
          <w:szCs w:val="21"/>
        </w:rPr>
        <w:t xml:space="preserve">　调解员由道路运政机构专业人员担任。调解员应熟悉业务，实事求是，公正廉洁。</w:t>
      </w:r>
      <w:r w:rsidRPr="007943C3">
        <w:rPr>
          <w:rFonts w:ascii="ˎ̥" w:eastAsia="宋体" w:hAnsi="ˎ̥" w:cs="宋体"/>
          <w:kern w:val="0"/>
          <w:szCs w:val="21"/>
        </w:rPr>
        <w:br/>
      </w:r>
      <w:r w:rsidRPr="007943C3">
        <w:rPr>
          <w:rFonts w:ascii="ˎ̥" w:eastAsia="宋体" w:hAnsi="ˎ̥" w:cs="宋体"/>
          <w:kern w:val="0"/>
          <w:szCs w:val="21"/>
        </w:rPr>
        <w:t xml:space="preserve">　　调解应以公开方式进行。</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19" w:name="19"/>
      <w:r w:rsidRPr="007943C3">
        <w:rPr>
          <w:rFonts w:ascii="ˎ̥" w:eastAsia="宋体" w:hAnsi="ˎ̥" w:cs="宋体"/>
          <w:b/>
          <w:bCs/>
          <w:smallCaps/>
          <w:kern w:val="0"/>
          <w:szCs w:val="21"/>
        </w:rPr>
        <w:t xml:space="preserve">　　第十九条</w:t>
      </w:r>
      <w:bookmarkEnd w:id="19"/>
      <w:r w:rsidRPr="007943C3">
        <w:rPr>
          <w:rFonts w:ascii="ˎ̥" w:eastAsia="宋体" w:hAnsi="ˎ̥" w:cs="宋体"/>
          <w:kern w:val="0"/>
          <w:szCs w:val="21"/>
        </w:rPr>
        <w:t xml:space="preserve">　当事各方应对调解过程中出示的证据进行质证。</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20" w:name="20"/>
      <w:r w:rsidRPr="007943C3">
        <w:rPr>
          <w:rFonts w:ascii="ˎ̥" w:eastAsia="宋体" w:hAnsi="ˎ̥" w:cs="宋体"/>
          <w:b/>
          <w:bCs/>
          <w:smallCaps/>
          <w:kern w:val="0"/>
          <w:szCs w:val="21"/>
        </w:rPr>
        <w:t xml:space="preserve">　　第二十条</w:t>
      </w:r>
      <w:bookmarkEnd w:id="20"/>
      <w:r w:rsidRPr="007943C3">
        <w:rPr>
          <w:rFonts w:ascii="ˎ̥" w:eastAsia="宋体" w:hAnsi="ˎ̥" w:cs="宋体"/>
          <w:kern w:val="0"/>
          <w:szCs w:val="21"/>
        </w:rPr>
        <w:t xml:space="preserve">　调解员根据有关技术标准和资料、技术分析和鉴定意见书及当事方的陈述、质证、辩论，分析事故原因，确定纠纷双方应负责任，调解各方应承担的经济损失。</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21" w:name="21"/>
      <w:r w:rsidRPr="007943C3">
        <w:rPr>
          <w:rFonts w:ascii="ˎ̥" w:eastAsia="宋体" w:hAnsi="ˎ̥" w:cs="宋体"/>
          <w:b/>
          <w:bCs/>
          <w:smallCaps/>
          <w:kern w:val="0"/>
          <w:szCs w:val="21"/>
        </w:rPr>
        <w:t xml:space="preserve">　　第二十一条</w:t>
      </w:r>
      <w:bookmarkEnd w:id="21"/>
      <w:r w:rsidRPr="007943C3">
        <w:rPr>
          <w:rFonts w:ascii="ˎ̥" w:eastAsia="宋体" w:hAnsi="ˎ̥" w:cs="宋体"/>
          <w:kern w:val="0"/>
          <w:szCs w:val="21"/>
        </w:rPr>
        <w:t xml:space="preserve">　经济损失应由责任人按过失比例承担。</w:t>
      </w:r>
      <w:r w:rsidRPr="007943C3">
        <w:rPr>
          <w:rFonts w:ascii="ˎ̥" w:eastAsia="宋体" w:hAnsi="ˎ̥" w:cs="宋体"/>
          <w:kern w:val="0"/>
          <w:szCs w:val="21"/>
        </w:rPr>
        <w:br/>
      </w:r>
      <w:r w:rsidRPr="007943C3">
        <w:rPr>
          <w:rFonts w:ascii="ˎ̥" w:eastAsia="宋体" w:hAnsi="ˎ̥" w:cs="宋体"/>
          <w:kern w:val="0"/>
          <w:szCs w:val="21"/>
        </w:rPr>
        <w:t xml:space="preserve">　　对不能修复或没有修复价值的零部件按车辆折旧率和市场价格计算价值。</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22" w:name="22"/>
      <w:r w:rsidRPr="007943C3">
        <w:rPr>
          <w:rFonts w:ascii="ˎ̥" w:eastAsia="宋体" w:hAnsi="ˎ̥" w:cs="宋体"/>
          <w:b/>
          <w:bCs/>
          <w:smallCaps/>
          <w:kern w:val="0"/>
          <w:szCs w:val="21"/>
        </w:rPr>
        <w:t xml:space="preserve">　　第二十二条</w:t>
      </w:r>
      <w:bookmarkEnd w:id="22"/>
      <w:r w:rsidRPr="007943C3">
        <w:rPr>
          <w:rFonts w:ascii="ˎ̥" w:eastAsia="宋体" w:hAnsi="ˎ̥" w:cs="宋体"/>
          <w:kern w:val="0"/>
          <w:szCs w:val="21"/>
        </w:rPr>
        <w:t xml:space="preserve">　经济损失主要指直接经济损失，包括：</w:t>
      </w:r>
      <w:r w:rsidRPr="007943C3">
        <w:rPr>
          <w:rFonts w:ascii="ˎ̥" w:eastAsia="宋体" w:hAnsi="ˎ̥" w:cs="宋体"/>
          <w:kern w:val="0"/>
          <w:szCs w:val="21"/>
        </w:rPr>
        <w:br/>
      </w:r>
      <w:r w:rsidRPr="007943C3">
        <w:rPr>
          <w:rFonts w:ascii="ˎ̥" w:eastAsia="宋体" w:hAnsi="ˎ̥" w:cs="宋体"/>
          <w:kern w:val="0"/>
          <w:szCs w:val="21"/>
        </w:rPr>
        <w:t xml:space="preserve">　　（一）在质量事故中直</w:t>
      </w:r>
      <w:proofErr w:type="gramStart"/>
      <w:r w:rsidRPr="007943C3">
        <w:rPr>
          <w:rFonts w:ascii="ˎ̥" w:eastAsia="宋体" w:hAnsi="ˎ̥" w:cs="宋体"/>
          <w:kern w:val="0"/>
          <w:szCs w:val="21"/>
        </w:rPr>
        <w:t>接损失</w:t>
      </w:r>
      <w:proofErr w:type="gramEnd"/>
      <w:r w:rsidRPr="007943C3">
        <w:rPr>
          <w:rFonts w:ascii="ˎ̥" w:eastAsia="宋体" w:hAnsi="ˎ̥" w:cs="宋体"/>
          <w:kern w:val="0"/>
          <w:szCs w:val="21"/>
        </w:rPr>
        <w:t>机件、</w:t>
      </w:r>
      <w:proofErr w:type="gramStart"/>
      <w:r w:rsidRPr="007943C3">
        <w:rPr>
          <w:rFonts w:ascii="ˎ̥" w:eastAsia="宋体" w:hAnsi="ˎ̥" w:cs="宋体"/>
          <w:kern w:val="0"/>
          <w:szCs w:val="21"/>
        </w:rPr>
        <w:t>燃润料及</w:t>
      </w:r>
      <w:proofErr w:type="gramEnd"/>
      <w:r w:rsidRPr="007943C3">
        <w:rPr>
          <w:rFonts w:ascii="ˎ̥" w:eastAsia="宋体" w:hAnsi="ˎ̥" w:cs="宋体"/>
          <w:kern w:val="0"/>
          <w:szCs w:val="21"/>
        </w:rPr>
        <w:t>其它车用液体、气体、材料；</w:t>
      </w:r>
      <w:r w:rsidRPr="007943C3">
        <w:rPr>
          <w:rFonts w:ascii="ˎ̥" w:eastAsia="宋体" w:hAnsi="ˎ̥" w:cs="宋体"/>
          <w:kern w:val="0"/>
          <w:szCs w:val="21"/>
        </w:rPr>
        <w:br/>
      </w:r>
      <w:r w:rsidRPr="007943C3">
        <w:rPr>
          <w:rFonts w:ascii="ˎ̥" w:eastAsia="宋体" w:hAnsi="ˎ̥" w:cs="宋体"/>
          <w:kern w:val="0"/>
          <w:szCs w:val="21"/>
        </w:rPr>
        <w:t xml:space="preserve">　　（二）返修工时费、材料费、材料管理费、辅助材料费、委外加工费、检测费。</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23" w:name="23"/>
      <w:r w:rsidRPr="007943C3">
        <w:rPr>
          <w:rFonts w:ascii="ˎ̥" w:eastAsia="宋体" w:hAnsi="ˎ̥" w:cs="宋体"/>
          <w:b/>
          <w:bCs/>
          <w:smallCaps/>
          <w:kern w:val="0"/>
          <w:szCs w:val="21"/>
        </w:rPr>
        <w:t xml:space="preserve">　　第二十三条</w:t>
      </w:r>
      <w:bookmarkEnd w:id="23"/>
      <w:r w:rsidRPr="007943C3">
        <w:rPr>
          <w:rFonts w:ascii="ˎ̥" w:eastAsia="宋体" w:hAnsi="ˎ̥" w:cs="宋体"/>
          <w:kern w:val="0"/>
          <w:szCs w:val="21"/>
        </w:rPr>
        <w:t xml:space="preserve">　道路运政机构在调解维修质量纠纷的过程中，如遇到下列情形之一，应向当事人双方宣布终止调解。</w:t>
      </w:r>
      <w:r w:rsidRPr="007943C3">
        <w:rPr>
          <w:rFonts w:ascii="ˎ̥" w:eastAsia="宋体" w:hAnsi="ˎ̥" w:cs="宋体"/>
          <w:kern w:val="0"/>
          <w:szCs w:val="21"/>
        </w:rPr>
        <w:br/>
      </w:r>
      <w:r w:rsidRPr="007943C3">
        <w:rPr>
          <w:rFonts w:ascii="ˎ̥" w:eastAsia="宋体" w:hAnsi="ˎ̥" w:cs="宋体"/>
          <w:kern w:val="0"/>
          <w:szCs w:val="21"/>
        </w:rPr>
        <w:t xml:space="preserve">　　（一）当事人双方对技术分析和鉴定存有异议；</w:t>
      </w:r>
      <w:r w:rsidRPr="007943C3">
        <w:rPr>
          <w:rFonts w:ascii="ˎ̥" w:eastAsia="宋体" w:hAnsi="ˎ̥" w:cs="宋体"/>
          <w:kern w:val="0"/>
          <w:szCs w:val="21"/>
        </w:rPr>
        <w:br/>
      </w:r>
      <w:r w:rsidRPr="007943C3">
        <w:rPr>
          <w:rFonts w:ascii="ˎ̥" w:eastAsia="宋体" w:hAnsi="ˎ̥" w:cs="宋体"/>
          <w:kern w:val="0"/>
          <w:szCs w:val="21"/>
        </w:rPr>
        <w:t xml:space="preserve">　　（二）受条件所限，不能出具技术分析和鉴定意见书；</w:t>
      </w:r>
      <w:r w:rsidRPr="007943C3">
        <w:rPr>
          <w:rFonts w:ascii="ˎ̥" w:eastAsia="宋体" w:hAnsi="ˎ̥" w:cs="宋体"/>
          <w:kern w:val="0"/>
          <w:szCs w:val="21"/>
        </w:rPr>
        <w:br/>
      </w:r>
      <w:r w:rsidRPr="007943C3">
        <w:rPr>
          <w:rFonts w:ascii="ˎ̥" w:eastAsia="宋体" w:hAnsi="ˎ̥" w:cs="宋体"/>
          <w:kern w:val="0"/>
          <w:szCs w:val="21"/>
        </w:rPr>
        <w:t xml:space="preserve">　　（三）案件已由仲裁机构或法院受理。</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24" w:name="24"/>
      <w:r w:rsidRPr="007943C3">
        <w:rPr>
          <w:rFonts w:ascii="ˎ̥" w:eastAsia="宋体" w:hAnsi="ˎ̥" w:cs="宋体"/>
          <w:b/>
          <w:bCs/>
          <w:smallCaps/>
          <w:kern w:val="0"/>
          <w:szCs w:val="21"/>
        </w:rPr>
        <w:t xml:space="preserve">　　第二十四条</w:t>
      </w:r>
      <w:bookmarkEnd w:id="24"/>
      <w:r w:rsidRPr="007943C3">
        <w:rPr>
          <w:rFonts w:ascii="ˎ̥" w:eastAsia="宋体" w:hAnsi="ˎ̥" w:cs="宋体"/>
          <w:kern w:val="0"/>
          <w:szCs w:val="21"/>
        </w:rPr>
        <w:t xml:space="preserve">　向道路运政机构申请调解的质量纠纷，当事人中途不愿调解的，应向道路运政机构递交撤消调解的书面申请，并通知对方当事人，调解随即终止。</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lastRenderedPageBreak/>
        <w:br/>
      </w:r>
      <w:bookmarkStart w:id="25" w:name="25"/>
      <w:r w:rsidRPr="007943C3">
        <w:rPr>
          <w:rFonts w:ascii="ˎ̥" w:eastAsia="宋体" w:hAnsi="ˎ̥" w:cs="宋体"/>
          <w:b/>
          <w:bCs/>
          <w:smallCaps/>
          <w:kern w:val="0"/>
          <w:szCs w:val="21"/>
        </w:rPr>
        <w:t xml:space="preserve">　　第二十五条</w:t>
      </w:r>
      <w:bookmarkEnd w:id="25"/>
      <w:r w:rsidRPr="007943C3">
        <w:rPr>
          <w:rFonts w:ascii="ˎ̥" w:eastAsia="宋体" w:hAnsi="ˎ̥" w:cs="宋体"/>
          <w:kern w:val="0"/>
          <w:szCs w:val="21"/>
        </w:rPr>
        <w:t xml:space="preserve">　经调解达到协议的，道路运政机构应填写《汽车维修质量纠纷调解协议书》（附件四），调解协议书由双方当事人共同签字，并</w:t>
      </w:r>
      <w:proofErr w:type="gramStart"/>
      <w:r w:rsidRPr="007943C3">
        <w:rPr>
          <w:rFonts w:ascii="ˎ̥" w:eastAsia="宋体" w:hAnsi="ˎ̥" w:cs="宋体"/>
          <w:kern w:val="0"/>
          <w:szCs w:val="21"/>
        </w:rPr>
        <w:t>经道路运</w:t>
      </w:r>
      <w:proofErr w:type="gramEnd"/>
      <w:r w:rsidRPr="007943C3">
        <w:rPr>
          <w:rFonts w:ascii="ˎ̥" w:eastAsia="宋体" w:hAnsi="ˎ̥" w:cs="宋体"/>
          <w:kern w:val="0"/>
          <w:szCs w:val="21"/>
        </w:rPr>
        <w:t>政机构盖印确认，调解协议书应交当事人各持一份，道路运政机构留存一份。调解即告结束。</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26" w:name="26"/>
      <w:r w:rsidRPr="007943C3">
        <w:rPr>
          <w:rFonts w:ascii="ˎ̥" w:eastAsia="宋体" w:hAnsi="ˎ̥" w:cs="宋体"/>
          <w:b/>
          <w:bCs/>
          <w:smallCaps/>
          <w:kern w:val="0"/>
          <w:szCs w:val="21"/>
        </w:rPr>
        <w:t xml:space="preserve">　　第二十六条</w:t>
      </w:r>
      <w:bookmarkEnd w:id="26"/>
      <w:r w:rsidRPr="007943C3">
        <w:rPr>
          <w:rFonts w:ascii="ˎ̥" w:eastAsia="宋体" w:hAnsi="ˎ̥" w:cs="宋体"/>
          <w:kern w:val="0"/>
          <w:szCs w:val="21"/>
        </w:rPr>
        <w:t xml:space="preserve">　质量纠纷调解过程中拆检、技术分析和鉴定的费用由责任方按照责任方按照责任比例承担。</w:t>
      </w:r>
      <w:r w:rsidRPr="007943C3">
        <w:rPr>
          <w:rFonts w:ascii="ˎ̥" w:eastAsia="宋体" w:hAnsi="ˎ̥" w:cs="宋体"/>
          <w:kern w:val="0"/>
          <w:szCs w:val="21"/>
        </w:rPr>
        <w:br/>
      </w:r>
      <w:r w:rsidRPr="007943C3">
        <w:rPr>
          <w:rFonts w:ascii="ˎ̥" w:eastAsia="宋体" w:hAnsi="ˎ̥" w:cs="宋体"/>
          <w:kern w:val="0"/>
          <w:szCs w:val="21"/>
        </w:rPr>
        <w:t xml:space="preserve">　　质量纠纷已经受理并在调解过程中，一方提出不愿调解，应由其负担调解过程已发生的全部费用。</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27" w:name="27"/>
      <w:r w:rsidRPr="007943C3">
        <w:rPr>
          <w:rFonts w:ascii="ˎ̥" w:eastAsia="宋体" w:hAnsi="ˎ̥" w:cs="宋体"/>
          <w:b/>
          <w:bCs/>
          <w:smallCaps/>
          <w:kern w:val="0"/>
          <w:szCs w:val="21"/>
        </w:rPr>
        <w:t xml:space="preserve">　　第二十七条</w:t>
      </w:r>
      <w:bookmarkEnd w:id="27"/>
      <w:r w:rsidRPr="007943C3">
        <w:rPr>
          <w:rFonts w:ascii="ˎ̥" w:eastAsia="宋体" w:hAnsi="ˎ̥" w:cs="宋体"/>
          <w:kern w:val="0"/>
          <w:szCs w:val="21"/>
        </w:rPr>
        <w:t xml:space="preserve">　调解达成协议的，当事人各方应当自动履行。达成协议后当事人反悔的或逾期不履行协议的，视为调解不成。</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28" w:name="28"/>
      <w:r w:rsidRPr="007943C3">
        <w:rPr>
          <w:rFonts w:ascii="ˎ̥" w:eastAsia="宋体" w:hAnsi="ˎ̥" w:cs="宋体"/>
          <w:b/>
          <w:bCs/>
          <w:smallCaps/>
          <w:kern w:val="0"/>
          <w:szCs w:val="21"/>
        </w:rPr>
        <w:t xml:space="preserve">　　第二十八条</w:t>
      </w:r>
      <w:bookmarkEnd w:id="28"/>
      <w:r w:rsidRPr="007943C3">
        <w:rPr>
          <w:rFonts w:ascii="ˎ̥" w:eastAsia="宋体" w:hAnsi="ˎ̥" w:cs="宋体"/>
          <w:kern w:val="0"/>
          <w:szCs w:val="21"/>
        </w:rPr>
        <w:t xml:space="preserve">　如经调解不能达成协议或调解达成协议后，一方不履行协议，有关当事方可依法提请仲裁机构仲裁或向人民法院提起民事诉讼。</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29" w:name="29"/>
      <w:r w:rsidRPr="007943C3">
        <w:rPr>
          <w:rFonts w:ascii="ˎ̥" w:eastAsia="宋体" w:hAnsi="ˎ̥" w:cs="宋体"/>
          <w:b/>
          <w:bCs/>
          <w:smallCaps/>
          <w:kern w:val="0"/>
          <w:szCs w:val="21"/>
        </w:rPr>
        <w:t xml:space="preserve">　　第二十九条</w:t>
      </w:r>
      <w:bookmarkEnd w:id="29"/>
      <w:r w:rsidRPr="007943C3">
        <w:rPr>
          <w:rFonts w:ascii="ˎ̥" w:eastAsia="宋体" w:hAnsi="ˎ̥" w:cs="宋体"/>
          <w:kern w:val="0"/>
          <w:szCs w:val="21"/>
        </w:rPr>
        <w:t xml:space="preserve">　调解结束后，调解员应对处理纠纷过程中的有关资料进行整理，由道路运政机构归档。</w:t>
      </w:r>
    </w:p>
    <w:p w:rsidR="007943C3" w:rsidRPr="007943C3" w:rsidRDefault="007943C3" w:rsidP="007943C3">
      <w:pPr>
        <w:widowControl/>
        <w:spacing w:line="360" w:lineRule="atLeast"/>
        <w:jc w:val="left"/>
        <w:rPr>
          <w:rFonts w:ascii="ˎ̥" w:eastAsia="宋体" w:hAnsi="ˎ̥" w:cs="宋体"/>
          <w:kern w:val="0"/>
          <w:szCs w:val="21"/>
        </w:rPr>
      </w:pPr>
    </w:p>
    <w:p w:rsidR="007943C3" w:rsidRPr="007943C3" w:rsidRDefault="007943C3" w:rsidP="007943C3">
      <w:pPr>
        <w:widowControl/>
        <w:spacing w:before="100" w:beforeAutospacing="1" w:after="100" w:afterAutospacing="1" w:line="360" w:lineRule="atLeast"/>
        <w:jc w:val="center"/>
        <w:rPr>
          <w:rFonts w:ascii="ˎ̥" w:eastAsia="宋体" w:hAnsi="ˎ̥" w:cs="宋体"/>
          <w:b/>
          <w:bCs/>
          <w:smallCaps/>
          <w:kern w:val="0"/>
          <w:szCs w:val="21"/>
        </w:rPr>
      </w:pPr>
      <w:r w:rsidRPr="007943C3">
        <w:rPr>
          <w:rFonts w:ascii="ˎ̥" w:eastAsia="宋体" w:hAnsi="ˎ̥" w:cs="宋体"/>
          <w:b/>
          <w:bCs/>
          <w:smallCaps/>
          <w:kern w:val="0"/>
          <w:szCs w:val="21"/>
        </w:rPr>
        <w:t>第六章　附则</w:t>
      </w:r>
    </w:p>
    <w:p w:rsidR="007943C3" w:rsidRPr="007943C3" w:rsidRDefault="007943C3" w:rsidP="007943C3">
      <w:pPr>
        <w:widowControl/>
        <w:spacing w:line="360" w:lineRule="atLeast"/>
        <w:jc w:val="left"/>
        <w:rPr>
          <w:rFonts w:ascii="ˎ̥" w:eastAsia="宋体" w:hAnsi="ˎ̥" w:cs="宋体"/>
          <w:kern w:val="0"/>
          <w:szCs w:val="21"/>
        </w:rPr>
      </w:pPr>
      <w:bookmarkStart w:id="30" w:name="30"/>
      <w:r w:rsidRPr="007943C3">
        <w:rPr>
          <w:rFonts w:ascii="ˎ̥" w:eastAsia="宋体" w:hAnsi="ˎ̥" w:cs="宋体"/>
          <w:b/>
          <w:bCs/>
          <w:smallCaps/>
          <w:kern w:val="0"/>
          <w:szCs w:val="21"/>
        </w:rPr>
        <w:t xml:space="preserve">　　第三十条</w:t>
      </w:r>
      <w:bookmarkEnd w:id="30"/>
      <w:r w:rsidRPr="007943C3">
        <w:rPr>
          <w:rFonts w:ascii="ˎ̥" w:eastAsia="宋体" w:hAnsi="ˎ̥" w:cs="宋体"/>
          <w:kern w:val="0"/>
          <w:szCs w:val="21"/>
        </w:rPr>
        <w:t xml:space="preserve">　摩托车、特种车辆及其它机动车辆的维修质量纠纷调解参照本办法执行。</w:t>
      </w:r>
    </w:p>
    <w:p w:rsidR="007943C3" w:rsidRPr="007943C3" w:rsidRDefault="007943C3" w:rsidP="007943C3">
      <w:pPr>
        <w:widowControl/>
        <w:spacing w:line="360" w:lineRule="atLeast"/>
        <w:jc w:val="left"/>
        <w:rPr>
          <w:rFonts w:ascii="ˎ̥" w:eastAsia="宋体" w:hAnsi="ˎ̥" w:cs="宋体"/>
          <w:kern w:val="0"/>
          <w:szCs w:val="21"/>
        </w:rPr>
      </w:pPr>
      <w:r w:rsidRPr="007943C3">
        <w:rPr>
          <w:rFonts w:ascii="ˎ̥" w:eastAsia="宋体" w:hAnsi="ˎ̥" w:cs="宋体"/>
          <w:kern w:val="0"/>
          <w:szCs w:val="21"/>
        </w:rPr>
        <w:br/>
      </w:r>
      <w:bookmarkStart w:id="31" w:name="31"/>
      <w:r w:rsidRPr="007943C3">
        <w:rPr>
          <w:rFonts w:ascii="ˎ̥" w:eastAsia="宋体" w:hAnsi="ˎ̥" w:cs="宋体"/>
          <w:b/>
          <w:bCs/>
          <w:smallCaps/>
          <w:kern w:val="0"/>
          <w:szCs w:val="21"/>
        </w:rPr>
        <w:t xml:space="preserve">　　第三十一条</w:t>
      </w:r>
      <w:bookmarkEnd w:id="31"/>
      <w:r w:rsidRPr="007943C3">
        <w:rPr>
          <w:rFonts w:ascii="ˎ̥" w:eastAsia="宋体" w:hAnsi="ˎ̥" w:cs="宋体"/>
          <w:kern w:val="0"/>
          <w:szCs w:val="21"/>
        </w:rPr>
        <w:t xml:space="preserve">　本办法由交通部负责解释。</w:t>
      </w:r>
    </w:p>
    <w:p w:rsidR="00B16E4A" w:rsidRPr="007943C3" w:rsidRDefault="007943C3" w:rsidP="007943C3">
      <w:pPr>
        <w:rPr>
          <w:rFonts w:hint="eastAsia"/>
        </w:rPr>
      </w:pPr>
      <w:r w:rsidRPr="007943C3">
        <w:rPr>
          <w:rFonts w:ascii="ˎ̥" w:eastAsia="宋体" w:hAnsi="ˎ̥" w:cs="宋体"/>
          <w:kern w:val="0"/>
          <w:szCs w:val="21"/>
        </w:rPr>
        <w:br/>
      </w:r>
      <w:bookmarkStart w:id="32" w:name="32"/>
      <w:r w:rsidRPr="007943C3">
        <w:rPr>
          <w:rFonts w:ascii="ˎ̥" w:eastAsia="宋体" w:hAnsi="ˎ̥" w:cs="宋体"/>
          <w:b/>
          <w:bCs/>
          <w:smallCaps/>
          <w:kern w:val="0"/>
          <w:szCs w:val="21"/>
        </w:rPr>
        <w:t xml:space="preserve">　　第三十二条</w:t>
      </w:r>
      <w:bookmarkEnd w:id="32"/>
      <w:r w:rsidRPr="007943C3">
        <w:rPr>
          <w:rFonts w:ascii="ˎ̥" w:eastAsia="宋体" w:hAnsi="ˎ̥" w:cs="宋体"/>
          <w:kern w:val="0"/>
          <w:szCs w:val="21"/>
        </w:rPr>
        <w:t xml:space="preserve">　本办法自１９９８年９月１日起施行。</w:t>
      </w:r>
    </w:p>
    <w:sectPr w:rsidR="00B16E4A" w:rsidRPr="007943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5DE"/>
    <w:rsid w:val="00004BE5"/>
    <w:rsid w:val="000209F4"/>
    <w:rsid w:val="0002272C"/>
    <w:rsid w:val="000378C5"/>
    <w:rsid w:val="00050161"/>
    <w:rsid w:val="0009589A"/>
    <w:rsid w:val="00097F18"/>
    <w:rsid w:val="000A0B3D"/>
    <w:rsid w:val="000D3912"/>
    <w:rsid w:val="000E304F"/>
    <w:rsid w:val="00164932"/>
    <w:rsid w:val="00182054"/>
    <w:rsid w:val="0019424D"/>
    <w:rsid w:val="001A5320"/>
    <w:rsid w:val="001C5043"/>
    <w:rsid w:val="001E1489"/>
    <w:rsid w:val="002C43EE"/>
    <w:rsid w:val="002E5B79"/>
    <w:rsid w:val="003142BC"/>
    <w:rsid w:val="003E4B82"/>
    <w:rsid w:val="003E6F5B"/>
    <w:rsid w:val="00401D9E"/>
    <w:rsid w:val="004344A9"/>
    <w:rsid w:val="004723E8"/>
    <w:rsid w:val="00474FE4"/>
    <w:rsid w:val="00481532"/>
    <w:rsid w:val="00491F27"/>
    <w:rsid w:val="004C6657"/>
    <w:rsid w:val="004D7945"/>
    <w:rsid w:val="004F17E2"/>
    <w:rsid w:val="005B5E2B"/>
    <w:rsid w:val="005C7A37"/>
    <w:rsid w:val="005E51B0"/>
    <w:rsid w:val="005F0465"/>
    <w:rsid w:val="006171B1"/>
    <w:rsid w:val="00623DE6"/>
    <w:rsid w:val="0063516B"/>
    <w:rsid w:val="00687E39"/>
    <w:rsid w:val="006A49E9"/>
    <w:rsid w:val="006A6615"/>
    <w:rsid w:val="006B1F69"/>
    <w:rsid w:val="006E238C"/>
    <w:rsid w:val="006F2344"/>
    <w:rsid w:val="00766A57"/>
    <w:rsid w:val="007943C3"/>
    <w:rsid w:val="007A6A7F"/>
    <w:rsid w:val="007E007E"/>
    <w:rsid w:val="008254EC"/>
    <w:rsid w:val="0083720E"/>
    <w:rsid w:val="00855F2C"/>
    <w:rsid w:val="00885A15"/>
    <w:rsid w:val="008861B4"/>
    <w:rsid w:val="008A20B4"/>
    <w:rsid w:val="008B439E"/>
    <w:rsid w:val="008C25C6"/>
    <w:rsid w:val="008C35BB"/>
    <w:rsid w:val="008D6AE0"/>
    <w:rsid w:val="008E6F8C"/>
    <w:rsid w:val="008F1677"/>
    <w:rsid w:val="008F78BE"/>
    <w:rsid w:val="009103EC"/>
    <w:rsid w:val="00934795"/>
    <w:rsid w:val="00935454"/>
    <w:rsid w:val="00964568"/>
    <w:rsid w:val="00994C30"/>
    <w:rsid w:val="009D4CBC"/>
    <w:rsid w:val="009D776B"/>
    <w:rsid w:val="009E2808"/>
    <w:rsid w:val="00A17DD6"/>
    <w:rsid w:val="00A2546B"/>
    <w:rsid w:val="00A63E4B"/>
    <w:rsid w:val="00A81733"/>
    <w:rsid w:val="00AB4750"/>
    <w:rsid w:val="00AE1BD4"/>
    <w:rsid w:val="00B16E4A"/>
    <w:rsid w:val="00B659A0"/>
    <w:rsid w:val="00B930B7"/>
    <w:rsid w:val="00B953BC"/>
    <w:rsid w:val="00BA4ED7"/>
    <w:rsid w:val="00BB1379"/>
    <w:rsid w:val="00BB76C3"/>
    <w:rsid w:val="00BD022F"/>
    <w:rsid w:val="00BF74D0"/>
    <w:rsid w:val="00C22840"/>
    <w:rsid w:val="00C47F42"/>
    <w:rsid w:val="00C50BCB"/>
    <w:rsid w:val="00C77D9E"/>
    <w:rsid w:val="00CB7936"/>
    <w:rsid w:val="00CC34C9"/>
    <w:rsid w:val="00CC7B86"/>
    <w:rsid w:val="00CD5370"/>
    <w:rsid w:val="00D03DA7"/>
    <w:rsid w:val="00D12244"/>
    <w:rsid w:val="00D3778E"/>
    <w:rsid w:val="00D41949"/>
    <w:rsid w:val="00D5558A"/>
    <w:rsid w:val="00D558E7"/>
    <w:rsid w:val="00D63FB2"/>
    <w:rsid w:val="00DB43E5"/>
    <w:rsid w:val="00DB55DE"/>
    <w:rsid w:val="00DF0BD9"/>
    <w:rsid w:val="00E203FD"/>
    <w:rsid w:val="00E512B0"/>
    <w:rsid w:val="00E56B62"/>
    <w:rsid w:val="00E708EC"/>
    <w:rsid w:val="00E74571"/>
    <w:rsid w:val="00EF5962"/>
    <w:rsid w:val="00EF6A8D"/>
    <w:rsid w:val="00F05B4E"/>
    <w:rsid w:val="00F35A66"/>
    <w:rsid w:val="00F42D44"/>
    <w:rsid w:val="00F762C6"/>
    <w:rsid w:val="00F864AB"/>
    <w:rsid w:val="00FA2156"/>
    <w:rsid w:val="00FA6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hang">
    <w:name w:val="zhang"/>
    <w:basedOn w:val="a"/>
    <w:rsid w:val="007943C3"/>
    <w:pPr>
      <w:widowControl/>
      <w:spacing w:before="100" w:beforeAutospacing="1" w:after="100" w:afterAutospacing="1"/>
      <w:jc w:val="left"/>
    </w:pPr>
    <w:rPr>
      <w:rFonts w:ascii="ˎ̥" w:eastAsia="宋体" w:hAnsi="ˎ̥" w:cs="宋体"/>
      <w:b/>
      <w:bCs/>
      <w:smallCaps/>
      <w:color w:val="000000"/>
      <w:kern w:val="0"/>
      <w:szCs w:val="21"/>
    </w:rPr>
  </w:style>
  <w:style w:type="paragraph" w:styleId="a3">
    <w:name w:val="Normal (Web)"/>
    <w:basedOn w:val="a"/>
    <w:uiPriority w:val="99"/>
    <w:semiHidden/>
    <w:unhideWhenUsed/>
    <w:rsid w:val="007943C3"/>
    <w:pPr>
      <w:widowControl/>
      <w:spacing w:before="100" w:beforeAutospacing="1" w:after="100" w:afterAutospacing="1"/>
      <w:jc w:val="left"/>
    </w:pPr>
    <w:rPr>
      <w:rFonts w:ascii="宋体" w:eastAsia="宋体" w:hAnsi="宋体" w:cs="宋体"/>
      <w:kern w:val="0"/>
      <w:sz w:val="24"/>
      <w:szCs w:val="24"/>
    </w:rPr>
  </w:style>
  <w:style w:type="character" w:customStyle="1" w:styleId="stylekwd1">
    <w:name w:val="style_kwd1"/>
    <w:basedOn w:val="a0"/>
    <w:rsid w:val="007943C3"/>
    <w:rPr>
      <w:shd w:val="clear" w:color="auto" w:fill="FFFFA6"/>
    </w:rPr>
  </w:style>
  <w:style w:type="character" w:customStyle="1" w:styleId="stylekwd2">
    <w:name w:val="style_kwd2"/>
    <w:basedOn w:val="a0"/>
    <w:rsid w:val="007943C3"/>
    <w:rPr>
      <w:shd w:val="clear" w:color="auto" w:fill="FFFFA6"/>
    </w:rPr>
  </w:style>
  <w:style w:type="character" w:customStyle="1" w:styleId="stylekwd3">
    <w:name w:val="style_kwd3"/>
    <w:basedOn w:val="a0"/>
    <w:rsid w:val="007943C3"/>
    <w:rPr>
      <w:shd w:val="clear" w:color="auto" w:fill="FFFFA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hang">
    <w:name w:val="zhang"/>
    <w:basedOn w:val="a"/>
    <w:rsid w:val="007943C3"/>
    <w:pPr>
      <w:widowControl/>
      <w:spacing w:before="100" w:beforeAutospacing="1" w:after="100" w:afterAutospacing="1"/>
      <w:jc w:val="left"/>
    </w:pPr>
    <w:rPr>
      <w:rFonts w:ascii="ˎ̥" w:eastAsia="宋体" w:hAnsi="ˎ̥" w:cs="宋体"/>
      <w:b/>
      <w:bCs/>
      <w:smallCaps/>
      <w:color w:val="000000"/>
      <w:kern w:val="0"/>
      <w:szCs w:val="21"/>
    </w:rPr>
  </w:style>
  <w:style w:type="paragraph" w:styleId="a3">
    <w:name w:val="Normal (Web)"/>
    <w:basedOn w:val="a"/>
    <w:uiPriority w:val="99"/>
    <w:semiHidden/>
    <w:unhideWhenUsed/>
    <w:rsid w:val="007943C3"/>
    <w:pPr>
      <w:widowControl/>
      <w:spacing w:before="100" w:beforeAutospacing="1" w:after="100" w:afterAutospacing="1"/>
      <w:jc w:val="left"/>
    </w:pPr>
    <w:rPr>
      <w:rFonts w:ascii="宋体" w:eastAsia="宋体" w:hAnsi="宋体" w:cs="宋体"/>
      <w:kern w:val="0"/>
      <w:sz w:val="24"/>
      <w:szCs w:val="24"/>
    </w:rPr>
  </w:style>
  <w:style w:type="character" w:customStyle="1" w:styleId="stylekwd1">
    <w:name w:val="style_kwd1"/>
    <w:basedOn w:val="a0"/>
    <w:rsid w:val="007943C3"/>
    <w:rPr>
      <w:shd w:val="clear" w:color="auto" w:fill="FFFFA6"/>
    </w:rPr>
  </w:style>
  <w:style w:type="character" w:customStyle="1" w:styleId="stylekwd2">
    <w:name w:val="style_kwd2"/>
    <w:basedOn w:val="a0"/>
    <w:rsid w:val="007943C3"/>
    <w:rPr>
      <w:shd w:val="clear" w:color="auto" w:fill="FFFFA6"/>
    </w:rPr>
  </w:style>
  <w:style w:type="character" w:customStyle="1" w:styleId="stylekwd3">
    <w:name w:val="style_kwd3"/>
    <w:basedOn w:val="a0"/>
    <w:rsid w:val="007943C3"/>
    <w:rPr>
      <w:shd w:val="clear" w:color="auto" w:fill="FFFF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221350">
      <w:bodyDiv w:val="1"/>
      <w:marLeft w:val="0"/>
      <w:marRight w:val="0"/>
      <w:marTop w:val="0"/>
      <w:marBottom w:val="0"/>
      <w:divBdr>
        <w:top w:val="none" w:sz="0" w:space="0" w:color="auto"/>
        <w:left w:val="none" w:sz="0" w:space="0" w:color="auto"/>
        <w:bottom w:val="none" w:sz="0" w:space="0" w:color="auto"/>
        <w:right w:val="none" w:sz="0" w:space="0" w:color="auto"/>
      </w:divBdr>
      <w:divsChild>
        <w:div w:id="1463234515">
          <w:marLeft w:val="0"/>
          <w:marRight w:val="0"/>
          <w:marTop w:val="0"/>
          <w:marBottom w:val="0"/>
          <w:divBdr>
            <w:top w:val="none" w:sz="0" w:space="0" w:color="auto"/>
            <w:left w:val="none" w:sz="0" w:space="0" w:color="auto"/>
            <w:bottom w:val="none" w:sz="0" w:space="0" w:color="auto"/>
            <w:right w:val="none" w:sz="0" w:space="0" w:color="auto"/>
          </w:divBdr>
          <w:divsChild>
            <w:div w:id="272977521">
              <w:marLeft w:val="0"/>
              <w:marRight w:val="0"/>
              <w:marTop w:val="0"/>
              <w:marBottom w:val="0"/>
              <w:divBdr>
                <w:top w:val="none" w:sz="0" w:space="0" w:color="auto"/>
                <w:left w:val="none" w:sz="0" w:space="0" w:color="auto"/>
                <w:bottom w:val="none" w:sz="0" w:space="0" w:color="auto"/>
                <w:right w:val="none" w:sz="0" w:space="0" w:color="auto"/>
              </w:divBdr>
              <w:divsChild>
                <w:div w:id="2086295076">
                  <w:marLeft w:val="0"/>
                  <w:marRight w:val="0"/>
                  <w:marTop w:val="0"/>
                  <w:marBottom w:val="0"/>
                  <w:divBdr>
                    <w:top w:val="none" w:sz="0" w:space="0" w:color="auto"/>
                    <w:left w:val="none" w:sz="0" w:space="0" w:color="auto"/>
                    <w:bottom w:val="none" w:sz="0" w:space="0" w:color="auto"/>
                    <w:right w:val="none" w:sz="0" w:space="0" w:color="auto"/>
                  </w:divBdr>
                </w:div>
                <w:div w:id="14557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SFLC2(35249,2,2,0)" TargetMode="External"/><Relationship Id="rId5" Type="http://schemas.openxmlformats.org/officeDocument/2006/relationships/hyperlink" Target="javascript:SLC(5111,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2526</Characters>
  <Application>Microsoft Office Word</Application>
  <DocSecurity>0</DocSecurity>
  <Lines>21</Lines>
  <Paragraphs>5</Paragraphs>
  <ScaleCrop>false</ScaleCrop>
  <Company>Chinese ORG</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马敏</dc:creator>
  <cp:keywords/>
  <dc:description/>
  <cp:lastModifiedBy>马敏</cp:lastModifiedBy>
  <cp:revision>3</cp:revision>
  <dcterms:created xsi:type="dcterms:W3CDTF">2017-12-15T03:50:00Z</dcterms:created>
  <dcterms:modified xsi:type="dcterms:W3CDTF">2017-12-15T03:50:00Z</dcterms:modified>
</cp:coreProperties>
</file>