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2"/>
        </w:rPr>
        <w:t>MULTI-NODE INFANT CRY DETECTION SYSTEM</w:t>
        <w:br/>
        <w:t>WITH WEARABLE CAREGIVER ALERT</w:t>
      </w:r>
    </w:p>
    <w:p>
      <w:pPr>
        <w:jc w:val="center"/>
      </w:pPr>
      <w:r>
        <w:rPr>
          <w:rFonts w:ascii="Arial" w:hAnsi="Arial"/>
          <w:b/>
          <w:color w:val="355F8E"/>
          <w:sz w:val="24"/>
        </w:rPr>
        <w:t>Official Hardware Bill of Materials (BOM) &amp; Component Costing Schedule</w:t>
        <w:br/>
      </w:r>
    </w:p>
    <w:p>
      <w:pPr>
        <w:spacing w:after="280"/>
      </w:pPr>
      <w:r>
        <w:rPr>
          <w:rFonts w:ascii="Calibri" w:hAnsi="Calibri"/>
          <w:color w:val="3C3C3C"/>
          <w:sz w:val="21"/>
        </w:rPr>
        <w:t>Candidate / Author: Amazing Ayomikun Adelowo (Matric: 22/05/04/0029)</w:t>
        <w:br/>
        <w:t>Department: Department of Computer Engineering, Faculty of Engineering</w:t>
        <w:br/>
        <w:t>Institution: University of Maiduguri, Borno State, Nigeria</w:t>
        <w:br/>
        <w:t>Project Architecture: 3× Cot Sensing Nodes + 1× Central Hub + 1× Caregiver Wearable</w:t>
        <w:br/>
        <w:t>Currency / Price Column: Blank (Reserved for Student / Market Quotation Input)</w:t>
      </w:r>
    </w:p>
    <w:p>
      <w:pPr>
        <w:spacing w:after="280"/>
      </w:pPr>
      <w:r>
        <w:rPr>
          <w:color w:val="C8C8C8"/>
        </w:rPr>
        <w:t>————————————————————————————————————————————————————————————————————</w:t>
      </w:r>
    </w:p>
    <w:p>
      <w:pPr>
        <w:spacing w:before="320" w:after="40"/>
      </w:pPr>
      <w:r>
        <w:rPr>
          <w:rFonts w:ascii="Arial" w:hAnsi="Arial"/>
          <w:b/>
          <w:color w:val="102C57"/>
          <w:sz w:val="24"/>
        </w:rPr>
        <w:t>1. Subsystem A: Cot Sensing Nodes (3 Dedicated Cot Units)</w:t>
      </w:r>
    </w:p>
    <w:p>
      <w:pPr>
        <w:spacing w:after="120"/>
      </w:pPr>
      <w:r>
        <w:rPr>
          <w:rFonts w:ascii="Calibri" w:hAnsi="Calibri"/>
          <w:i/>
          <w:color w:val="646464"/>
          <w:sz w:val="19"/>
        </w:rPr>
        <w:t>Quantities below reflect the combined total required to construct all three (3) active cot sensing nodes.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64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1944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Component Name</w:t>
            </w:r>
          </w:p>
        </w:tc>
        <w:tc>
          <w:tcPr>
            <w:tcW w:type="dxa" w:w="3024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Specifications</w:t>
            </w:r>
          </w:p>
        </w:tc>
        <w:tc>
          <w:tcPr>
            <w:tcW w:type="dxa" w:w="172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Hardware Pinout / Notes</w:t>
            </w:r>
          </w:p>
        </w:tc>
        <w:tc>
          <w:tcPr>
            <w:tcW w:type="dxa" w:w="64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Qty</w:t>
            </w:r>
          </w:p>
        </w:tc>
        <w:tc>
          <w:tcPr>
            <w:tcW w:type="dxa" w:w="136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Unit Price</w:t>
            </w:r>
          </w:p>
        </w:tc>
        <w:tc>
          <w:tcPr>
            <w:tcW w:type="dxa" w:w="136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Total Price</w:t>
            </w:r>
          </w:p>
        </w:tc>
      </w:tr>
      <w:tr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A1</w:t>
            </w:r>
          </w:p>
        </w:tc>
        <w:tc>
          <w:tcPr>
            <w:tcW w:type="dxa" w:w="194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ESP32-C3-DevKitC-02</w:t>
            </w:r>
          </w:p>
        </w:tc>
        <w:tc>
          <w:tcPr>
            <w:tcW w:type="dxa" w:w="302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RISC-V single-core @ 160MHz, 4MB Flash, 400KB SRAM, native 2.4GHz Wi-Fi/ESP-NOW</w:t>
            </w:r>
          </w:p>
        </w:tc>
        <w:tc>
          <w:tcPr>
            <w:tcW w:type="dxa" w:w="172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Node Core MCU (Cots 1, 2, 3)</w:t>
            </w:r>
          </w:p>
        </w:tc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3</w:t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A2</w:t>
            </w:r>
          </w:p>
        </w:tc>
        <w:tc>
          <w:tcPr>
            <w:tcW w:type="dxa" w:w="194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INMP441 Digital MEMS Mic</w:t>
            </w:r>
          </w:p>
        </w:tc>
        <w:tc>
          <w:tcPr>
            <w:tcW w:type="dxa" w:w="302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Omnidirectional 24-bit I2S digital microphone module, bottom-port acoustic inlet</w:t>
            </w:r>
          </w:p>
        </w:tc>
        <w:tc>
          <w:tcPr>
            <w:tcW w:type="dxa" w:w="172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SCK: GPIO5, WS: GPIO6, SD: GPIO7, L/R: GND</w:t>
            </w:r>
          </w:p>
        </w:tc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3</w:t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A3</w:t>
            </w:r>
          </w:p>
        </w:tc>
        <w:tc>
          <w:tcPr>
            <w:tcW w:type="dxa" w:w="194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100kΩ Resistors (0.25W, 1%)</w:t>
            </w:r>
          </w:p>
        </w:tc>
        <w:tc>
          <w:tcPr>
            <w:tcW w:type="dxa" w:w="302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Metal film precision resistors for 2:1 battery monitoring voltage divider</w:t>
            </w:r>
          </w:p>
        </w:tc>
        <w:tc>
          <w:tcPr>
            <w:tcW w:type="dxa" w:w="172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GPIO 1 (ADC1_CH1) divider network</w:t>
            </w:r>
          </w:p>
        </w:tc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6</w:t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A4</w:t>
            </w:r>
          </w:p>
        </w:tc>
        <w:tc>
          <w:tcPr>
            <w:tcW w:type="dxa" w:w="194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100nF (0.1µF) Ceramic Caps</w:t>
            </w:r>
          </w:p>
        </w:tc>
        <w:tc>
          <w:tcPr>
            <w:tcW w:type="dxa" w:w="302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Multilayer ceramic capacitors (MLCC) for ADC noise filtering &amp; microphone decoupling</w:t>
            </w:r>
          </w:p>
        </w:tc>
        <w:tc>
          <w:tcPr>
            <w:tcW w:type="dxa" w:w="172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1x across INMP441 VDD/GND, 1x on GPIO1</w:t>
            </w:r>
          </w:p>
        </w:tc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6</w:t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A5</w:t>
            </w:r>
          </w:p>
        </w:tc>
        <w:tc>
          <w:tcPr>
            <w:tcW w:type="dxa" w:w="194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3mm / 5mm Red LED</w:t>
            </w:r>
          </w:p>
        </w:tc>
        <w:tc>
          <w:tcPr>
            <w:tcW w:type="dxa" w:w="302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High-efficiency Red LED for battery status signaling (solid, slow blink, fast blink)</w:t>
            </w:r>
          </w:p>
        </w:tc>
        <w:tc>
          <w:tcPr>
            <w:tcW w:type="dxa" w:w="172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GPIO 4 via 330Ω resistor (Active-HIGH)</w:t>
            </w:r>
          </w:p>
        </w:tc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3</w:t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A6</w:t>
            </w:r>
          </w:p>
        </w:tc>
        <w:tc>
          <w:tcPr>
            <w:tcW w:type="dxa" w:w="194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3mm / 5mm Blue LED</w:t>
            </w:r>
          </w:p>
        </w:tc>
        <w:tc>
          <w:tcPr>
            <w:tcW w:type="dxa" w:w="302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High-efficiency Blue LED for ESP-NOW link status; pulls GPIO 9 HIGH at boot</w:t>
            </w:r>
          </w:p>
        </w:tc>
        <w:tc>
          <w:tcPr>
            <w:tcW w:type="dxa" w:w="172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3.3V -&gt; 330Ω -&gt; LED -&gt; GPIO 9 (Active-LOW)</w:t>
            </w:r>
          </w:p>
        </w:tc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3</w:t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A7</w:t>
            </w:r>
          </w:p>
        </w:tc>
        <w:tc>
          <w:tcPr>
            <w:tcW w:type="dxa" w:w="194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330Ω Resistors (0.25W)</w:t>
            </w:r>
          </w:p>
        </w:tc>
        <w:tc>
          <w:tcPr>
            <w:tcW w:type="dxa" w:w="302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Current-limiting resistors for Red and Blue indicator LEDs</w:t>
            </w:r>
          </w:p>
        </w:tc>
        <w:tc>
          <w:tcPr>
            <w:tcW w:type="dxa" w:w="172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Red LED (GPIO 4) &amp; Blue LED (GPIO 9)</w:t>
            </w:r>
          </w:p>
        </w:tc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6</w:t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A8</w:t>
            </w:r>
          </w:p>
        </w:tc>
        <w:tc>
          <w:tcPr>
            <w:tcW w:type="dxa" w:w="194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TP4056 1S Li-Ion Charger</w:t>
            </w:r>
          </w:p>
        </w:tc>
        <w:tc>
          <w:tcPr>
            <w:tcW w:type="dxa" w:w="302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1A constant-current/constant-voltage USB-C Li-Ion charging module with protection</w:t>
            </w:r>
          </w:p>
        </w:tc>
        <w:tc>
          <w:tcPr>
            <w:tcW w:type="dxa" w:w="172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Battery management (Cots 1, 2, 3)</w:t>
            </w:r>
          </w:p>
        </w:tc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3</w:t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A9</w:t>
            </w:r>
          </w:p>
        </w:tc>
        <w:tc>
          <w:tcPr>
            <w:tcW w:type="dxa" w:w="194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5V Step-Up Boost Converter</w:t>
            </w:r>
          </w:p>
        </w:tc>
        <w:tc>
          <w:tcPr>
            <w:tcW w:type="dxa" w:w="302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MT3608 micro DC-DC boost module (converts 3.7V Li-Po to 5.0V system rail)</w:t>
            </w:r>
          </w:p>
        </w:tc>
        <w:tc>
          <w:tcPr>
            <w:tcW w:type="dxa" w:w="172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Powers ESP32-C3 5V/VIN pin</w:t>
            </w:r>
          </w:p>
        </w:tc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3</w:t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A10</w:t>
            </w:r>
          </w:p>
        </w:tc>
        <w:tc>
          <w:tcPr>
            <w:tcW w:type="dxa" w:w="194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1S 3.7V 2000mAh Li-Po Cell</w:t>
            </w:r>
          </w:p>
        </w:tc>
        <w:tc>
          <w:tcPr>
            <w:tcW w:type="dxa" w:w="302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Rechargeable single-cell lithium-polymer battery with integrated PCM protection</w:t>
            </w:r>
          </w:p>
        </w:tc>
        <w:tc>
          <w:tcPr>
            <w:tcW w:type="dxa" w:w="172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Primary power source for cot nodes</w:t>
            </w:r>
          </w:p>
        </w:tc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3</w:t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A11</w:t>
            </w:r>
          </w:p>
        </w:tc>
        <w:tc>
          <w:tcPr>
            <w:tcW w:type="dxa" w:w="194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47µF - 100µF Electrolytic Caps</w:t>
            </w:r>
          </w:p>
        </w:tc>
        <w:tc>
          <w:tcPr>
            <w:tcW w:type="dxa" w:w="302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25V radial electrolytic buffer capacitors for RF transmit transient suppression</w:t>
            </w:r>
          </w:p>
        </w:tc>
        <w:tc>
          <w:tcPr>
            <w:tcW w:type="dxa" w:w="172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Placed across 5V and GND boost rails</w:t>
            </w:r>
          </w:p>
        </w:tc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3</w:t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A12</w:t>
            </w:r>
          </w:p>
        </w:tc>
        <w:tc>
          <w:tcPr>
            <w:tcW w:type="dxa" w:w="194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Solderless Breadboards (Half)</w:t>
            </w:r>
          </w:p>
        </w:tc>
        <w:tc>
          <w:tcPr>
            <w:tcW w:type="dxa" w:w="302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400-tie point solderless half-size breadboards for clean workbench layout</w:t>
            </w:r>
          </w:p>
        </w:tc>
        <w:tc>
          <w:tcPr>
            <w:tcW w:type="dxa" w:w="172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Subsystem prototype mounting</w:t>
            </w:r>
          </w:p>
        </w:tc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3</w:t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</w:tbl>
    <w:p>
      <w:pPr>
        <w:spacing w:before="320" w:after="40"/>
      </w:pPr>
      <w:r>
        <w:rPr>
          <w:rFonts w:ascii="Arial" w:hAnsi="Arial"/>
          <w:b/>
          <w:color w:val="102C57"/>
          <w:sz w:val="24"/>
        </w:rPr>
        <w:t>2. Subsystem B: Central Intelligence Hub (1 Unit)</w:t>
      </w:r>
    </w:p>
    <w:p>
      <w:pPr>
        <w:spacing w:after="120"/>
      </w:pPr>
      <w:r>
        <w:rPr>
          <w:rFonts w:ascii="Calibri" w:hAnsi="Calibri"/>
          <w:i/>
          <w:color w:val="646464"/>
          <w:sz w:val="19"/>
        </w:rPr>
        <w:t>The central coordination hub that performs audio reassembly, ESP-DSP feature extraction, and TinyCryNet edge inference. (Buzzer removed for quiet nursery operation).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64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1944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Component Name</w:t>
            </w:r>
          </w:p>
        </w:tc>
        <w:tc>
          <w:tcPr>
            <w:tcW w:type="dxa" w:w="3024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Specifications</w:t>
            </w:r>
          </w:p>
        </w:tc>
        <w:tc>
          <w:tcPr>
            <w:tcW w:type="dxa" w:w="172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Hardware Pinout / Notes</w:t>
            </w:r>
          </w:p>
        </w:tc>
        <w:tc>
          <w:tcPr>
            <w:tcW w:type="dxa" w:w="64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Qty</w:t>
            </w:r>
          </w:p>
        </w:tc>
        <w:tc>
          <w:tcPr>
            <w:tcW w:type="dxa" w:w="136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Unit Price</w:t>
            </w:r>
          </w:p>
        </w:tc>
        <w:tc>
          <w:tcPr>
            <w:tcW w:type="dxa" w:w="136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Total Price</w:t>
            </w:r>
          </w:p>
        </w:tc>
      </w:tr>
      <w:tr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B1</w:t>
            </w:r>
          </w:p>
        </w:tc>
        <w:tc>
          <w:tcPr>
            <w:tcW w:type="dxa" w:w="194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ESP32-S3-DevKitC-1 N16R8</w:t>
            </w:r>
          </w:p>
        </w:tc>
        <w:tc>
          <w:tcPr>
            <w:tcW w:type="dxa" w:w="302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Dual-Core Xtensa LX7 @ 240MHz, 16MB Quad-SPI Flash, 8MB Octal PSRAM</w:t>
            </w:r>
          </w:p>
        </w:tc>
        <w:tc>
          <w:tcPr>
            <w:tcW w:type="dxa" w:w="172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Central Edge-AI Hub (Strictly avoids GPIO 33-37)</w:t>
            </w:r>
          </w:p>
        </w:tc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</w:t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B2</w:t>
            </w:r>
          </w:p>
        </w:tc>
        <w:tc>
          <w:tcPr>
            <w:tcW w:type="dxa" w:w="194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2.4" ILI9341 Color TFT Display</w:t>
            </w:r>
          </w:p>
        </w:tc>
        <w:tc>
          <w:tcPr>
            <w:tcW w:type="dxa" w:w="302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240x320 SPI Color TFT with onboard 3.3V LDO; real-time cot GUI dashboard</w:t>
            </w:r>
          </w:p>
        </w:tc>
        <w:tc>
          <w:tcPr>
            <w:tcW w:type="dxa" w:w="172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CS: 10, MOSI: 11, SCK: 12, DC: 13, RESET: 14</w:t>
            </w:r>
          </w:p>
        </w:tc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</w:t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B3</w:t>
            </w:r>
          </w:p>
        </w:tc>
        <w:tc>
          <w:tcPr>
            <w:tcW w:type="dxa" w:w="194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100Ω Resistor (0.25W)</w:t>
            </w:r>
          </w:p>
        </w:tc>
        <w:tc>
          <w:tcPr>
            <w:tcW w:type="dxa" w:w="302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Current-limiting backlight ballast resistor for ILI9341 LED backlight</w:t>
            </w:r>
          </w:p>
        </w:tc>
        <w:tc>
          <w:tcPr>
            <w:tcW w:type="dxa" w:w="172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Placed between 3.3V rail and TFT LED pin</w:t>
            </w:r>
          </w:p>
        </w:tc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</w:t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B4</w:t>
            </w:r>
          </w:p>
        </w:tc>
        <w:tc>
          <w:tcPr>
            <w:tcW w:type="dxa" w:w="194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TP4056 1S Li-Ion Charger</w:t>
            </w:r>
          </w:p>
        </w:tc>
        <w:tc>
          <w:tcPr>
            <w:tcW w:type="dxa" w:w="302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1A USB-C battery charging module with over-discharge and short protection</w:t>
            </w:r>
          </w:p>
        </w:tc>
        <w:tc>
          <w:tcPr>
            <w:tcW w:type="dxa" w:w="172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Central hub battery management</w:t>
            </w:r>
          </w:p>
        </w:tc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</w:t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B5</w:t>
            </w:r>
          </w:p>
        </w:tc>
        <w:tc>
          <w:tcPr>
            <w:tcW w:type="dxa" w:w="194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5V Step-Up Boost Converter</w:t>
            </w:r>
          </w:p>
        </w:tc>
        <w:tc>
          <w:tcPr>
            <w:tcW w:type="dxa" w:w="302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MT3608 DC-DC step-up boost converter stepping 3.7V Li-Po up to 5.0V</w:t>
            </w:r>
          </w:p>
        </w:tc>
        <w:tc>
          <w:tcPr>
            <w:tcW w:type="dxa" w:w="172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Powers S3 5V/VIN and TFT VCC</w:t>
            </w:r>
          </w:p>
        </w:tc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</w:t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B6</w:t>
            </w:r>
          </w:p>
        </w:tc>
        <w:tc>
          <w:tcPr>
            <w:tcW w:type="dxa" w:w="194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1S 3.7V 3000mAh Li-Ion / Li-Po</w:t>
            </w:r>
          </w:p>
        </w:tc>
        <w:tc>
          <w:tcPr>
            <w:tcW w:type="dxa" w:w="302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High-capacity rechargeable lithium cell for extended continuous hub runtime</w:t>
            </w:r>
          </w:p>
        </w:tc>
        <w:tc>
          <w:tcPr>
            <w:tcW w:type="dxa" w:w="172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Primary hub energy reservoir</w:t>
            </w:r>
          </w:p>
        </w:tc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</w:t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B7</w:t>
            </w:r>
          </w:p>
        </w:tc>
        <w:tc>
          <w:tcPr>
            <w:tcW w:type="dxa" w:w="194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100µF 25V Electrolytic Cap</w:t>
            </w:r>
          </w:p>
        </w:tc>
        <w:tc>
          <w:tcPr>
            <w:tcW w:type="dxa" w:w="302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Radial decoupling capacitor across 5V boost converter output rail</w:t>
            </w:r>
          </w:p>
        </w:tc>
        <w:tc>
          <w:tcPr>
            <w:tcW w:type="dxa" w:w="172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Suppresses display and Wi-Fi current spikes</w:t>
            </w:r>
          </w:p>
        </w:tc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</w:t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B8</w:t>
            </w:r>
          </w:p>
        </w:tc>
        <w:tc>
          <w:tcPr>
            <w:tcW w:type="dxa" w:w="194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100nF Ceramic Capacitor</w:t>
            </w:r>
          </w:p>
        </w:tc>
        <w:tc>
          <w:tcPr>
            <w:tcW w:type="dxa" w:w="302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High-frequency ceramic decoupling capacitor placed across ESP32-S3 3.3V rail</w:t>
            </w:r>
          </w:p>
        </w:tc>
        <w:tc>
          <w:tcPr>
            <w:tcW w:type="dxa" w:w="172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Power supply ripple rejection</w:t>
            </w:r>
          </w:p>
        </w:tc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</w:t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B9</w:t>
            </w:r>
          </w:p>
        </w:tc>
        <w:tc>
          <w:tcPr>
            <w:tcW w:type="dxa" w:w="194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Solderless Breadboard (Full)</w:t>
            </w:r>
          </w:p>
        </w:tc>
        <w:tc>
          <w:tcPr>
            <w:tcW w:type="dxa" w:w="302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830-tie point solderless breadboard to mount ESP32-S3, TFT, and power modules</w:t>
            </w:r>
          </w:p>
        </w:tc>
        <w:tc>
          <w:tcPr>
            <w:tcW w:type="dxa" w:w="172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Central hub workbench mounting</w:t>
            </w:r>
          </w:p>
        </w:tc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</w:t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</w:tbl>
    <w:p>
      <w:pPr>
        <w:spacing w:before="320" w:after="40"/>
      </w:pPr>
      <w:r>
        <w:rPr>
          <w:rFonts w:ascii="Arial" w:hAnsi="Arial"/>
          <w:b/>
          <w:color w:val="102C57"/>
          <w:sz w:val="24"/>
        </w:rPr>
        <w:t>3. Subsystem C: Caregiver Wearable Alert Wristband (1 Unit)</w:t>
      </w:r>
    </w:p>
    <w:p>
      <w:pPr>
        <w:spacing w:after="120"/>
      </w:pPr>
      <w:r>
        <w:rPr>
          <w:rFonts w:ascii="Calibri" w:hAnsi="Calibri"/>
          <w:i/>
          <w:color w:val="646464"/>
          <w:sz w:val="19"/>
        </w:rPr>
        <w:t>Compact wrist-worn unit receiving BLE GATT cry alerts and delivering silent haptic vibration pulses alongside OLED cot text.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64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1944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Component Name</w:t>
            </w:r>
          </w:p>
        </w:tc>
        <w:tc>
          <w:tcPr>
            <w:tcW w:type="dxa" w:w="3024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Specifications</w:t>
            </w:r>
          </w:p>
        </w:tc>
        <w:tc>
          <w:tcPr>
            <w:tcW w:type="dxa" w:w="172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Hardware Pinout / Notes</w:t>
            </w:r>
          </w:p>
        </w:tc>
        <w:tc>
          <w:tcPr>
            <w:tcW w:type="dxa" w:w="64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Qty</w:t>
            </w:r>
          </w:p>
        </w:tc>
        <w:tc>
          <w:tcPr>
            <w:tcW w:type="dxa" w:w="136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Unit Price</w:t>
            </w:r>
          </w:p>
        </w:tc>
        <w:tc>
          <w:tcPr>
            <w:tcW w:type="dxa" w:w="136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Total Price</w:t>
            </w:r>
          </w:p>
        </w:tc>
      </w:tr>
      <w:tr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C1</w:t>
            </w:r>
          </w:p>
        </w:tc>
        <w:tc>
          <w:tcPr>
            <w:tcW w:type="dxa" w:w="194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ESP32-C3 SuperMini</w:t>
            </w:r>
          </w:p>
        </w:tc>
        <w:tc>
          <w:tcPr>
            <w:tcW w:type="dxa" w:w="302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Ultra-compact single-core RISC-V board with castellated pins and USB-C</w:t>
            </w:r>
          </w:p>
        </w:tc>
        <w:tc>
          <w:tcPr>
            <w:tcW w:type="dxa" w:w="172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Wearable MCU core (BLE Client)</w:t>
            </w:r>
          </w:p>
        </w:tc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</w:t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C2</w:t>
            </w:r>
          </w:p>
        </w:tc>
        <w:tc>
          <w:tcPr>
            <w:tcW w:type="dxa" w:w="194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0.96" SSD1306 I2C OLED</w:t>
            </w:r>
          </w:p>
        </w:tc>
        <w:tc>
          <w:tcPr>
            <w:tcW w:type="dxa" w:w="302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128x64 monochrome graphic OLED display; displays cot ID &amp; alarm banner</w:t>
            </w:r>
          </w:p>
        </w:tc>
        <w:tc>
          <w:tcPr>
            <w:tcW w:type="dxa" w:w="172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SDA: GPIO 4, SCL: GPIO 5, VCC: 3.3V</w:t>
            </w:r>
          </w:p>
        </w:tc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</w:t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C3</w:t>
            </w:r>
          </w:p>
        </w:tc>
        <w:tc>
          <w:tcPr>
            <w:tcW w:type="dxa" w:w="194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IRLML2502TR (or AO3400A)</w:t>
            </w:r>
          </w:p>
        </w:tc>
        <w:tc>
          <w:tcPr>
            <w:tcW w:type="dxa" w:w="302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Logic-level N-Channel MOSFET in SOT-23 (Vth &lt; 1.2V, Id &gt; 4A, Rds(on) &lt; 45mΩ)</w:t>
            </w:r>
          </w:p>
        </w:tc>
        <w:tc>
          <w:tcPr>
            <w:tcW w:type="dxa" w:w="172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Gate driven by GPIO 3 (switches motor GND)</w:t>
            </w:r>
          </w:p>
        </w:tc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</w:t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C4</w:t>
            </w:r>
          </w:p>
        </w:tc>
        <w:tc>
          <w:tcPr>
            <w:tcW w:type="dxa" w:w="194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10mm Flat Coin ERM Motor</w:t>
            </w:r>
          </w:p>
        </w:tc>
        <w:tc>
          <w:tcPr>
            <w:tcW w:type="dxa" w:w="302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3V ~60mA eccentric rotating mass coin vibration motor for silent tactile alerts</w:t>
            </w:r>
          </w:p>
        </w:tc>
        <w:tc>
          <w:tcPr>
            <w:tcW w:type="dxa" w:w="172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Connected between 3.3V and MOSFET Drain</w:t>
            </w:r>
          </w:p>
        </w:tc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</w:t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C5</w:t>
            </w:r>
          </w:p>
        </w:tc>
        <w:tc>
          <w:tcPr>
            <w:tcW w:type="dxa" w:w="194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1N5819 Schottky Diode</w:t>
            </w:r>
          </w:p>
        </w:tc>
        <w:tc>
          <w:tcPr>
            <w:tcW w:type="dxa" w:w="302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Fast 40V 1A Schottky flyback diode; protects MOSFET from inductive kickback</w:t>
            </w:r>
          </w:p>
        </w:tc>
        <w:tc>
          <w:tcPr>
            <w:tcW w:type="dxa" w:w="172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Cathode to 3.3V, Anode to MOSFET Drain</w:t>
            </w:r>
          </w:p>
        </w:tc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</w:t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C6</w:t>
            </w:r>
          </w:p>
        </w:tc>
        <w:tc>
          <w:tcPr>
            <w:tcW w:type="dxa" w:w="194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100Ω Resistor (0.25W)</w:t>
            </w:r>
          </w:p>
        </w:tc>
        <w:tc>
          <w:tcPr>
            <w:tcW w:type="dxa" w:w="302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Gate series damping resistor to suppress high-frequency switching oscillations</w:t>
            </w:r>
          </w:p>
        </w:tc>
        <w:tc>
          <w:tcPr>
            <w:tcW w:type="dxa" w:w="172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Between GPIO 3 and MOSFET Gate</w:t>
            </w:r>
          </w:p>
        </w:tc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</w:t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C7</w:t>
            </w:r>
          </w:p>
        </w:tc>
        <w:tc>
          <w:tcPr>
            <w:tcW w:type="dxa" w:w="194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10kΩ Resistor (0.25W)</w:t>
            </w:r>
          </w:p>
        </w:tc>
        <w:tc>
          <w:tcPr>
            <w:tcW w:type="dxa" w:w="302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Gate pull-down resistor to guarantee motor remains completely OFF at boot</w:t>
            </w:r>
          </w:p>
        </w:tc>
        <w:tc>
          <w:tcPr>
            <w:tcW w:type="dxa" w:w="172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Between MOSFET Gate and GND</w:t>
            </w:r>
          </w:p>
        </w:tc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</w:t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C8</w:t>
            </w:r>
          </w:p>
        </w:tc>
        <w:tc>
          <w:tcPr>
            <w:tcW w:type="dxa" w:w="194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1S 3.7V 500mAh Li-Po Cell</w:t>
            </w:r>
          </w:p>
        </w:tc>
        <w:tc>
          <w:tcPr>
            <w:tcW w:type="dxa" w:w="302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Compact ultra-lightweight Li-Po pouch battery for wristband form factor</w:t>
            </w:r>
          </w:p>
        </w:tc>
        <w:tc>
          <w:tcPr>
            <w:tcW w:type="dxa" w:w="172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Wearable wristband power source</w:t>
            </w:r>
          </w:p>
        </w:tc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</w:t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C9</w:t>
            </w:r>
          </w:p>
        </w:tc>
        <w:tc>
          <w:tcPr>
            <w:tcW w:type="dxa" w:w="194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TP4056 Micro/USB-C Board</w:t>
            </w:r>
          </w:p>
        </w:tc>
        <w:tc>
          <w:tcPr>
            <w:tcW w:type="dxa" w:w="302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Compact 1S Li-Po charging board with onboard battery protection</w:t>
            </w:r>
          </w:p>
        </w:tc>
        <w:tc>
          <w:tcPr>
            <w:tcW w:type="dxa" w:w="172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Wristband charging interface</w:t>
            </w:r>
          </w:p>
        </w:tc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</w:t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C10</w:t>
            </w:r>
          </w:p>
        </w:tc>
        <w:tc>
          <w:tcPr>
            <w:tcW w:type="dxa" w:w="194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Mini Breadboard / Perfboard</w:t>
            </w:r>
          </w:p>
        </w:tc>
        <w:tc>
          <w:tcPr>
            <w:tcW w:type="dxa" w:w="302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170-tie point mini breadboard or compact prototyping perfboard</w:t>
            </w:r>
          </w:p>
        </w:tc>
        <w:tc>
          <w:tcPr>
            <w:tcW w:type="dxa" w:w="172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Wearable circuit prototyping</w:t>
            </w:r>
          </w:p>
        </w:tc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</w:t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</w:tbl>
    <w:p>
      <w:pPr>
        <w:spacing w:before="320" w:after="40"/>
      </w:pPr>
      <w:r>
        <w:rPr>
          <w:rFonts w:ascii="Arial" w:hAnsi="Arial"/>
          <w:b/>
          <w:color w:val="102C57"/>
          <w:sz w:val="24"/>
        </w:rPr>
        <w:t>4. Subsystem D: Hardware Prototyping Accessories &amp; Workbench Consumables</w:t>
      </w:r>
    </w:p>
    <w:p>
      <w:pPr>
        <w:spacing w:after="120"/>
      </w:pPr>
      <w:r>
        <w:rPr>
          <w:rFonts w:ascii="Calibri" w:hAnsi="Calibri"/>
          <w:i/>
          <w:color w:val="646464"/>
          <w:sz w:val="19"/>
        </w:rPr>
        <w:t>Essential wiring interconnects, test leads, and workshop consumables required for complete multi-node bench deployment.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64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1944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Component Name</w:t>
            </w:r>
          </w:p>
        </w:tc>
        <w:tc>
          <w:tcPr>
            <w:tcW w:type="dxa" w:w="3024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Specifications</w:t>
            </w:r>
          </w:p>
        </w:tc>
        <w:tc>
          <w:tcPr>
            <w:tcW w:type="dxa" w:w="172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Hardware Pinout / Notes</w:t>
            </w:r>
          </w:p>
        </w:tc>
        <w:tc>
          <w:tcPr>
            <w:tcW w:type="dxa" w:w="64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Qty</w:t>
            </w:r>
          </w:p>
        </w:tc>
        <w:tc>
          <w:tcPr>
            <w:tcW w:type="dxa" w:w="136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Unit Price</w:t>
            </w:r>
          </w:p>
        </w:tc>
        <w:tc>
          <w:tcPr>
            <w:tcW w:type="dxa" w:w="136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Total Price</w:t>
            </w:r>
          </w:p>
        </w:tc>
      </w:tr>
      <w:tr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D1</w:t>
            </w:r>
          </w:p>
        </w:tc>
        <w:tc>
          <w:tcPr>
            <w:tcW w:type="dxa" w:w="194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Premium Breadboard Jumpers (M-M)</w:t>
            </w:r>
          </w:p>
        </w:tc>
        <w:tc>
          <w:tcPr>
            <w:tcW w:type="dxa" w:w="302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65-piece assorted male-to-male flexible solderless jumper wires (various lengths)</w:t>
            </w:r>
          </w:p>
        </w:tc>
        <w:tc>
          <w:tcPr>
            <w:tcW w:type="dxa" w:w="172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Inter-rail &amp; IC breadboard connections</w:t>
            </w:r>
          </w:p>
        </w:tc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2 packs</w:t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D2</w:t>
            </w:r>
          </w:p>
        </w:tc>
        <w:tc>
          <w:tcPr>
            <w:tcW w:type="dxa" w:w="194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Breadboard Jumpers (M-F)</w:t>
            </w:r>
          </w:p>
        </w:tc>
        <w:tc>
          <w:tcPr>
            <w:tcW w:type="dxa" w:w="302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40-pin female-to-male Dupont jumper ribbon cables for displays &amp; breakouts</w:t>
            </w:r>
          </w:p>
        </w:tc>
        <w:tc>
          <w:tcPr>
            <w:tcW w:type="dxa" w:w="172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ILI9341 TFT &amp; INMP441 mic connections</w:t>
            </w:r>
          </w:p>
        </w:tc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2 packs</w:t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D3</w:t>
            </w:r>
          </w:p>
        </w:tc>
        <w:tc>
          <w:tcPr>
            <w:tcW w:type="dxa" w:w="194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USB-C to USB-A Data Cables</w:t>
            </w:r>
          </w:p>
        </w:tc>
        <w:tc>
          <w:tcPr>
            <w:tcW w:type="dxa" w:w="302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High-speed 1.0m shielded USB-C data cables (must support data transfer, not charge-only)</w:t>
            </w:r>
          </w:p>
        </w:tc>
        <w:tc>
          <w:tcPr>
            <w:tcW w:type="dxa" w:w="172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Flashing &amp; serial debugging across 5 MCUs</w:t>
            </w:r>
          </w:p>
        </w:tc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3</w:t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D4</w:t>
            </w:r>
          </w:p>
        </w:tc>
        <w:tc>
          <w:tcPr>
            <w:tcW w:type="dxa" w:w="194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2-Pin JST-PH 2.0mm Connectors</w:t>
            </w:r>
          </w:p>
        </w:tc>
        <w:tc>
          <w:tcPr>
            <w:tcW w:type="dxa" w:w="302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Pre-crimped male/female JST-PH 2.0mm battery pigtail leads with polarity checks</w:t>
            </w:r>
          </w:p>
        </w:tc>
        <w:tc>
          <w:tcPr>
            <w:tcW w:type="dxa" w:w="172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Battery disconnects for TP4056 chargers</w:t>
            </w:r>
          </w:p>
        </w:tc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5 pairs</w:t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D5</w:t>
            </w:r>
          </w:p>
        </w:tc>
        <w:tc>
          <w:tcPr>
            <w:tcW w:type="dxa" w:w="194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Lead-Free Solder Wire (63/37)</w:t>
            </w:r>
          </w:p>
        </w:tc>
        <w:tc>
          <w:tcPr>
            <w:tcW w:type="dxa" w:w="3024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0.8mm rosin-core solder wire spool for header pins and flyback diode assembly</w:t>
            </w:r>
          </w:p>
        </w:tc>
        <w:tc>
          <w:tcPr>
            <w:tcW w:type="dxa" w:w="172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Breakout header pin soldering</w:t>
            </w:r>
          </w:p>
        </w:tc>
        <w:tc>
          <w:tcPr>
            <w:tcW w:type="dxa" w:w="64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 spool</w:t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FFFFF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  <w:tr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D6</w:t>
            </w:r>
          </w:p>
        </w:tc>
        <w:tc>
          <w:tcPr>
            <w:tcW w:type="dxa" w:w="194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Heat-Shrink Tubing Assortment</w:t>
            </w:r>
          </w:p>
        </w:tc>
        <w:tc>
          <w:tcPr>
            <w:tcW w:type="dxa" w:w="3024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Assorted diameter polyolefin heat-shrink tubing (1mm - 5mm)</w:t>
            </w:r>
          </w:p>
        </w:tc>
        <w:tc>
          <w:tcPr>
            <w:tcW w:type="dxa" w:w="172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19"/>
              </w:rPr>
              <w:t>Insulating diode leads &amp; battery pigtails</w:t>
            </w:r>
          </w:p>
        </w:tc>
        <w:tc>
          <w:tcPr>
            <w:tcW w:type="dxa" w:w="64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19"/>
              </w:rPr>
              <w:t>1 kit</w:t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  <w:tc>
          <w:tcPr>
            <w:tcW w:type="dxa" w:w="1368"/>
            <w:vAlign w:val="center"/>
            <w:shd w:val="clear" w:color="auto" w:fill="F9FBFD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19"/>
              </w:rPr>
            </w:r>
          </w:p>
        </w:tc>
      </w:tr>
    </w:tbl>
    <w:p>
      <w:pPr>
        <w:spacing w:before="320" w:after="40"/>
      </w:pPr>
      <w:r>
        <w:rPr>
          <w:rFonts w:ascii="Arial" w:hAnsi="Arial"/>
          <w:b/>
          <w:color w:val="102C57"/>
          <w:sz w:val="24"/>
        </w:rPr>
        <w:t>5. Grand Cost Summary Table</w:t>
      </w:r>
    </w:p>
    <w:p>
      <w:pPr>
        <w:spacing w:after="120"/>
      </w:pPr>
      <w:r>
        <w:rPr>
          <w:rFonts w:ascii="Calibri" w:hAnsi="Calibri"/>
          <w:i/>
          <w:color w:val="646464"/>
          <w:sz w:val="19"/>
        </w:rPr>
        <w:t>Consolidated financial expenditure across all subsystems. Complete the total column upon obtaining local quotations.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864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type="dxa" w:w="6048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Subsystem / Expenditure Category</w:t>
            </w:r>
          </w:p>
        </w:tc>
        <w:tc>
          <w:tcPr>
            <w:tcW w:type="dxa" w:w="2592"/>
            <w:vAlign w:val="center"/>
            <w:shd w:val="clear" w:color="auto" w:fill="1F4E79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color w:val="FFFFFF"/>
                <w:sz w:val="20"/>
              </w:rPr>
              <w:t>Subtotal Cost (₦)</w:t>
            </w:r>
          </w:p>
        </w:tc>
      </w:tr>
      <w:tr>
        <w:tc>
          <w:tcPr>
            <w:tcW w:type="dxa" w:w="864"/>
            <w:vAlign w:val="center"/>
            <w:shd w:val="clear" w:color="auto" w:fill="FFFFFF"/>
            <w:tcMar>
              <w:top w:w="110" w:type="dxa"/>
              <w:bottom w:w="110" w:type="dxa"/>
              <w:left w:w="100" w:type="dxa"/>
              <w:right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20"/>
              </w:rPr>
              <w:t>1</w:t>
            </w:r>
          </w:p>
        </w:tc>
        <w:tc>
          <w:tcPr>
            <w:tcW w:type="dxa" w:w="6048"/>
            <w:vAlign w:val="center"/>
            <w:shd w:val="clear" w:color="auto" w:fill="FFFFFF"/>
            <w:tcMar>
              <w:top w:w="110" w:type="dxa"/>
              <w:bottom w:w="110" w:type="dxa"/>
              <w:left w:w="100" w:type="dxa"/>
              <w:right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20"/>
              </w:rPr>
              <w:t>Subsystem A: 3× Cot Sensing Nodes (MCUs, INMP441 Mics, LEDs, Li-Po Batteries, Boosters)</w:t>
            </w:r>
          </w:p>
        </w:tc>
        <w:tc>
          <w:tcPr>
            <w:tcW w:type="dxa" w:w="2592"/>
            <w:vAlign w:val="center"/>
            <w:shd w:val="clear" w:color="auto" w:fill="FFFFFF"/>
            <w:tcMar>
              <w:top w:w="110" w:type="dxa"/>
              <w:bottom w:w="110" w:type="dxa"/>
              <w:left w:w="100" w:type="dxa"/>
              <w:right w:w="10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20"/>
              </w:rPr>
            </w:r>
          </w:p>
        </w:tc>
      </w:tr>
      <w:tr>
        <w:tc>
          <w:tcPr>
            <w:tcW w:type="dxa" w:w="864"/>
            <w:vAlign w:val="center"/>
            <w:shd w:val="clear" w:color="auto" w:fill="F2F2F2"/>
            <w:tcMar>
              <w:top w:w="110" w:type="dxa"/>
              <w:bottom w:w="110" w:type="dxa"/>
              <w:left w:w="100" w:type="dxa"/>
              <w:right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20"/>
              </w:rPr>
              <w:t>2</w:t>
            </w:r>
          </w:p>
        </w:tc>
        <w:tc>
          <w:tcPr>
            <w:tcW w:type="dxa" w:w="6048"/>
            <w:vAlign w:val="center"/>
            <w:shd w:val="clear" w:color="auto" w:fill="F2F2F2"/>
            <w:tcMar>
              <w:top w:w="110" w:type="dxa"/>
              <w:bottom w:w="110" w:type="dxa"/>
              <w:left w:w="100" w:type="dxa"/>
              <w:right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20"/>
              </w:rPr>
              <w:t>Subsystem B: 1× Central Intelligence Hub (ESP32-S3 N16R8, ILI9341 Color TFT, 3000mAh Battery)</w:t>
            </w:r>
          </w:p>
        </w:tc>
        <w:tc>
          <w:tcPr>
            <w:tcW w:type="dxa" w:w="2592"/>
            <w:vAlign w:val="center"/>
            <w:shd w:val="clear" w:color="auto" w:fill="F2F2F2"/>
            <w:tcMar>
              <w:top w:w="110" w:type="dxa"/>
              <w:bottom w:w="110" w:type="dxa"/>
              <w:left w:w="100" w:type="dxa"/>
              <w:right w:w="10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20"/>
              </w:rPr>
            </w:r>
          </w:p>
        </w:tc>
      </w:tr>
      <w:tr>
        <w:tc>
          <w:tcPr>
            <w:tcW w:type="dxa" w:w="864"/>
            <w:vAlign w:val="center"/>
            <w:shd w:val="clear" w:color="auto" w:fill="FFFFFF"/>
            <w:tcMar>
              <w:top w:w="110" w:type="dxa"/>
              <w:bottom w:w="110" w:type="dxa"/>
              <w:left w:w="100" w:type="dxa"/>
              <w:right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20"/>
              </w:rPr>
              <w:t>3</w:t>
            </w:r>
          </w:p>
        </w:tc>
        <w:tc>
          <w:tcPr>
            <w:tcW w:type="dxa" w:w="6048"/>
            <w:vAlign w:val="center"/>
            <w:shd w:val="clear" w:color="auto" w:fill="FFFFFF"/>
            <w:tcMar>
              <w:top w:w="110" w:type="dxa"/>
              <w:bottom w:w="110" w:type="dxa"/>
              <w:left w:w="100" w:type="dxa"/>
              <w:right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20"/>
              </w:rPr>
              <w:t>Subsystem C: 1× Caregiver Wearable (ESP32-C3 SuperMini, SSD1306 OLED, MOSFET, ERM Motor)</w:t>
            </w:r>
          </w:p>
        </w:tc>
        <w:tc>
          <w:tcPr>
            <w:tcW w:type="dxa" w:w="2592"/>
            <w:vAlign w:val="center"/>
            <w:shd w:val="clear" w:color="auto" w:fill="FFFFFF"/>
            <w:tcMar>
              <w:top w:w="110" w:type="dxa"/>
              <w:bottom w:w="110" w:type="dxa"/>
              <w:left w:w="100" w:type="dxa"/>
              <w:right w:w="10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20"/>
              </w:rPr>
            </w:r>
          </w:p>
        </w:tc>
      </w:tr>
      <w:tr>
        <w:tc>
          <w:tcPr>
            <w:tcW w:type="dxa" w:w="864"/>
            <w:vAlign w:val="center"/>
            <w:shd w:val="clear" w:color="auto" w:fill="F2F2F2"/>
            <w:tcMar>
              <w:top w:w="110" w:type="dxa"/>
              <w:bottom w:w="110" w:type="dxa"/>
              <w:left w:w="100" w:type="dxa"/>
              <w:right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20"/>
              </w:rPr>
              <w:t>4</w:t>
            </w:r>
          </w:p>
        </w:tc>
        <w:tc>
          <w:tcPr>
            <w:tcW w:type="dxa" w:w="6048"/>
            <w:vAlign w:val="center"/>
            <w:shd w:val="clear" w:color="auto" w:fill="F2F2F2"/>
            <w:tcMar>
              <w:top w:w="110" w:type="dxa"/>
              <w:bottom w:w="110" w:type="dxa"/>
              <w:left w:w="100" w:type="dxa"/>
              <w:right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20"/>
              </w:rPr>
              <w:t>Subsystem D: Prototyping Accessories, Cables, Connectors &amp; Solder Consumables</w:t>
            </w:r>
          </w:p>
        </w:tc>
        <w:tc>
          <w:tcPr>
            <w:tcW w:type="dxa" w:w="2592"/>
            <w:vAlign w:val="center"/>
            <w:shd w:val="clear" w:color="auto" w:fill="F2F2F2"/>
            <w:tcMar>
              <w:top w:w="110" w:type="dxa"/>
              <w:bottom w:w="110" w:type="dxa"/>
              <w:left w:w="100" w:type="dxa"/>
              <w:right w:w="10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20"/>
              </w:rPr>
            </w:r>
          </w:p>
        </w:tc>
      </w:tr>
      <w:tr>
        <w:tc>
          <w:tcPr>
            <w:tcW w:type="dxa" w:w="864"/>
            <w:vAlign w:val="center"/>
            <w:shd w:val="clear" w:color="auto" w:fill="FFFFFF"/>
            <w:tcMar>
              <w:top w:w="110" w:type="dxa"/>
              <w:bottom w:w="110" w:type="dxa"/>
              <w:left w:w="100" w:type="dxa"/>
              <w:right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color w:val="1E1E1E"/>
                <w:sz w:val="20"/>
              </w:rPr>
              <w:t>5</w:t>
            </w:r>
          </w:p>
        </w:tc>
        <w:tc>
          <w:tcPr>
            <w:tcW w:type="dxa" w:w="6048"/>
            <w:vAlign w:val="center"/>
            <w:shd w:val="clear" w:color="auto" w:fill="FFFFFF"/>
            <w:tcMar>
              <w:top w:w="110" w:type="dxa"/>
              <w:bottom w:w="110" w:type="dxa"/>
              <w:left w:w="100" w:type="dxa"/>
              <w:right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color w:val="1E1E1E"/>
                <w:sz w:val="20"/>
              </w:rPr>
              <w:t>Contingency / Miscellaneous Workshop Buffer (~10%)</w:t>
            </w:r>
          </w:p>
        </w:tc>
        <w:tc>
          <w:tcPr>
            <w:tcW w:type="dxa" w:w="2592"/>
            <w:vAlign w:val="center"/>
            <w:shd w:val="clear" w:color="auto" w:fill="FFFFFF"/>
            <w:tcMar>
              <w:top w:w="110" w:type="dxa"/>
              <w:bottom w:w="110" w:type="dxa"/>
              <w:left w:w="100" w:type="dxa"/>
              <w:right w:w="10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color w:val="1E1E1E"/>
                <w:sz w:val="20"/>
              </w:rPr>
            </w:r>
          </w:p>
        </w:tc>
      </w:tr>
      <w:tr>
        <w:tc>
          <w:tcPr>
            <w:tcW w:type="dxa" w:w="864"/>
            <w:vAlign w:val="center"/>
            <w:shd w:val="clear" w:color="auto" w:fill="D9E1F2"/>
            <w:tcMar>
              <w:top w:w="110" w:type="dxa"/>
              <w:bottom w:w="110" w:type="dxa"/>
              <w:left w:w="100" w:type="dxa"/>
              <w:right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102C57"/>
                <w:sz w:val="20"/>
              </w:rPr>
              <w:t>TOTAL</w:t>
            </w:r>
          </w:p>
        </w:tc>
        <w:tc>
          <w:tcPr>
            <w:tcW w:type="dxa" w:w="6048"/>
            <w:vAlign w:val="center"/>
            <w:shd w:val="clear" w:color="auto" w:fill="D9E1F2"/>
            <w:tcMar>
              <w:top w:w="110" w:type="dxa"/>
              <w:bottom w:w="110" w:type="dxa"/>
              <w:left w:w="100" w:type="dxa"/>
              <w:right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color w:val="102C57"/>
                <w:sz w:val="20"/>
              </w:rPr>
              <w:t>GRAND TOTAL ESTIMATED HARDWARE EXPENDITURE</w:t>
            </w:r>
          </w:p>
        </w:tc>
        <w:tc>
          <w:tcPr>
            <w:tcW w:type="dxa" w:w="2592"/>
            <w:vAlign w:val="center"/>
            <w:shd w:val="clear" w:color="auto" w:fill="D9E1F2"/>
            <w:tcMar>
              <w:top w:w="110" w:type="dxa"/>
              <w:bottom w:w="110" w:type="dxa"/>
              <w:left w:w="100" w:type="dxa"/>
              <w:right w:w="100" w:type="dxa"/>
            </w:tcMar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color w:val="102C57"/>
                <w:sz w:val="20"/>
              </w:rPr>
            </w:r>
          </w:p>
        </w:tc>
      </w:tr>
    </w:tbl>
    <w:p>
      <w:pPr>
        <w:spacing w:before="400"/>
      </w:pPr>
    </w:p>
    <w:p>
      <w:r>
        <w:rPr>
          <w:rFonts w:ascii="Calibri" w:hAnsi="Calibri"/>
          <w:color w:val="505050"/>
          <w:sz w:val="20"/>
        </w:rPr>
        <w:t>Verified By (Student / Candidate): _________________________      Date: ______________</w:t>
        <w:br/>
        <w:br/>
        <w:t>Approved By (Project Supervisor): _________________________      Date: ______________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