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Sieve of Erathosthenes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Suppose we have to find all the prime numbers from 1 to 20.</w:t>
      </w:r>
    </w:p>
    <w:p>
      <w:pPr>
        <w:jc w:val="center"/>
        <w:rPr>
          <w:rFonts w:hint="default"/>
          <w:lang w:val="en-US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E75B5" w:themeFill="accent1" w:themeFillShade="B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"/>
        <w:gridCol w:w="1068"/>
        <w:gridCol w:w="1068"/>
        <w:gridCol w:w="1069"/>
        <w:gridCol w:w="1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5" w:hRule="atLeast"/>
          <w:jc w:val="center"/>
        </w:trPr>
        <w:tc>
          <w:tcPr>
            <w:tcW w:w="1068" w:type="dxa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68" w:type="dxa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2</w:t>
            </w:r>
          </w:p>
        </w:tc>
        <w:tc>
          <w:tcPr>
            <w:tcW w:w="1068" w:type="dxa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3</w:t>
            </w:r>
          </w:p>
        </w:tc>
        <w:tc>
          <w:tcPr>
            <w:tcW w:w="1069" w:type="dxa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  <w:tc>
          <w:tcPr>
            <w:tcW w:w="1064" w:type="dxa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E75B5" w:themeFill="accent1" w:themeFillShade="B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  <w:jc w:val="center"/>
        </w:trPr>
        <w:tc>
          <w:tcPr>
            <w:tcW w:w="1068" w:type="dxa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6</w:t>
            </w:r>
          </w:p>
        </w:tc>
        <w:tc>
          <w:tcPr>
            <w:tcW w:w="1068" w:type="dxa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7</w:t>
            </w:r>
          </w:p>
        </w:tc>
        <w:tc>
          <w:tcPr>
            <w:tcW w:w="1068" w:type="dxa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8</w:t>
            </w:r>
          </w:p>
        </w:tc>
        <w:tc>
          <w:tcPr>
            <w:tcW w:w="1069" w:type="dxa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9</w:t>
            </w:r>
          </w:p>
        </w:tc>
        <w:tc>
          <w:tcPr>
            <w:tcW w:w="1064" w:type="dxa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E75B5" w:themeFill="accent1" w:themeFillShade="B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  <w:jc w:val="center"/>
        </w:trPr>
        <w:tc>
          <w:tcPr>
            <w:tcW w:w="1068" w:type="dxa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11</w:t>
            </w:r>
          </w:p>
        </w:tc>
        <w:tc>
          <w:tcPr>
            <w:tcW w:w="1068" w:type="dxa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12</w:t>
            </w:r>
          </w:p>
        </w:tc>
        <w:tc>
          <w:tcPr>
            <w:tcW w:w="1068" w:type="dxa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13</w:t>
            </w:r>
          </w:p>
        </w:tc>
        <w:tc>
          <w:tcPr>
            <w:tcW w:w="1069" w:type="dxa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14</w:t>
            </w:r>
          </w:p>
        </w:tc>
        <w:tc>
          <w:tcPr>
            <w:tcW w:w="1064" w:type="dxa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E75B5" w:themeFill="accent1" w:themeFillShade="B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  <w:jc w:val="center"/>
        </w:trPr>
        <w:tc>
          <w:tcPr>
            <w:tcW w:w="1068" w:type="dxa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16</w:t>
            </w:r>
          </w:p>
        </w:tc>
        <w:tc>
          <w:tcPr>
            <w:tcW w:w="1068" w:type="dxa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17</w:t>
            </w:r>
          </w:p>
        </w:tc>
        <w:tc>
          <w:tcPr>
            <w:tcW w:w="1068" w:type="dxa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18</w:t>
            </w:r>
          </w:p>
        </w:tc>
        <w:tc>
          <w:tcPr>
            <w:tcW w:w="1069" w:type="dxa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19</w:t>
            </w:r>
          </w:p>
        </w:tc>
        <w:tc>
          <w:tcPr>
            <w:tcW w:w="1064" w:type="dxa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20</w:t>
            </w:r>
          </w:p>
        </w:tc>
      </w:tr>
    </w:tbl>
    <w:p>
      <w:pPr>
        <w:jc w:val="center"/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8"/>
          <w:szCs w:val="28"/>
          <w:lang w:val="en-US"/>
        </w:rPr>
        <w:t>We start from 2 and mark all the numbers which are greater than 2</w:t>
      </w:r>
      <w:r>
        <w:rPr>
          <w:rFonts w:hint="default"/>
          <w:sz w:val="28"/>
          <w:szCs w:val="28"/>
          <w:vertAlign w:val="superscript"/>
          <w:lang w:val="en-US"/>
        </w:rPr>
        <w:t xml:space="preserve">2 </w:t>
      </w:r>
      <w:r>
        <w:rPr>
          <w:rFonts w:hint="default"/>
          <w:sz w:val="28"/>
          <w:szCs w:val="28"/>
          <w:vertAlign w:val="baseline"/>
          <w:lang w:val="en-US"/>
        </w:rPr>
        <w:t>and are divisible by 2.</w:t>
      </w: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E75B5" w:themeFill="accent1" w:themeFillShade="B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7"/>
        <w:gridCol w:w="1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E75B5" w:themeFill="accent1" w:themeFillShade="B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  <w:jc w:val="center"/>
        </w:trPr>
        <w:tc>
          <w:tcPr>
            <w:tcW w:w="1076" w:type="dxa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76" w:type="dxa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2</w:t>
            </w:r>
          </w:p>
        </w:tc>
        <w:tc>
          <w:tcPr>
            <w:tcW w:w="1076" w:type="dxa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3</w:t>
            </w:r>
          </w:p>
        </w:tc>
        <w:tc>
          <w:tcPr>
            <w:tcW w:w="1077" w:type="dxa"/>
            <w:shd w:val="clear" w:color="auto" w:fill="7B7B7B" w:themeFill="accent3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  <w:tc>
          <w:tcPr>
            <w:tcW w:w="1072" w:type="dxa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E75B5" w:themeFill="accent1" w:themeFillShade="B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1076" w:type="dxa"/>
            <w:shd w:val="clear" w:color="auto" w:fill="7B7B7B" w:themeFill="accent3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6</w:t>
            </w:r>
          </w:p>
        </w:tc>
        <w:tc>
          <w:tcPr>
            <w:tcW w:w="1076" w:type="dxa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7</w:t>
            </w:r>
          </w:p>
        </w:tc>
        <w:tc>
          <w:tcPr>
            <w:tcW w:w="1076" w:type="dxa"/>
            <w:shd w:val="clear" w:color="auto" w:fill="7B7B7B" w:themeFill="accent3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8</w:t>
            </w:r>
          </w:p>
        </w:tc>
        <w:tc>
          <w:tcPr>
            <w:tcW w:w="1077" w:type="dxa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9</w:t>
            </w:r>
          </w:p>
        </w:tc>
        <w:tc>
          <w:tcPr>
            <w:tcW w:w="1072" w:type="dxa"/>
            <w:shd w:val="clear" w:color="auto" w:fill="7B7B7B" w:themeFill="accent3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  <w:jc w:val="center"/>
        </w:trPr>
        <w:tc>
          <w:tcPr>
            <w:tcW w:w="1076" w:type="dxa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11</w:t>
            </w:r>
          </w:p>
        </w:tc>
        <w:tc>
          <w:tcPr>
            <w:tcW w:w="1076" w:type="dxa"/>
            <w:shd w:val="clear" w:color="auto" w:fill="7B7B7B" w:themeFill="accent3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12</w:t>
            </w:r>
          </w:p>
        </w:tc>
        <w:tc>
          <w:tcPr>
            <w:tcW w:w="1076" w:type="dxa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13</w:t>
            </w:r>
          </w:p>
        </w:tc>
        <w:tc>
          <w:tcPr>
            <w:tcW w:w="1077" w:type="dxa"/>
            <w:shd w:val="clear" w:color="auto" w:fill="7B7B7B" w:themeFill="accent3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14</w:t>
            </w:r>
          </w:p>
        </w:tc>
        <w:tc>
          <w:tcPr>
            <w:tcW w:w="1072" w:type="dxa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  <w:jc w:val="center"/>
        </w:trPr>
        <w:tc>
          <w:tcPr>
            <w:tcW w:w="1076" w:type="dxa"/>
            <w:shd w:val="clear" w:color="auto" w:fill="7B7B7B" w:themeFill="accent3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16</w:t>
            </w:r>
          </w:p>
        </w:tc>
        <w:tc>
          <w:tcPr>
            <w:tcW w:w="1076" w:type="dxa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17</w:t>
            </w:r>
          </w:p>
        </w:tc>
        <w:tc>
          <w:tcPr>
            <w:tcW w:w="1076" w:type="dxa"/>
            <w:shd w:val="clear" w:color="auto" w:fill="7B7B7B" w:themeFill="accent3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18</w:t>
            </w:r>
          </w:p>
        </w:tc>
        <w:tc>
          <w:tcPr>
            <w:tcW w:w="1077" w:type="dxa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19</w:t>
            </w:r>
          </w:p>
        </w:tc>
        <w:tc>
          <w:tcPr>
            <w:tcW w:w="1072" w:type="dxa"/>
            <w:shd w:val="clear" w:color="auto" w:fill="7B7B7B" w:themeFill="accent3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20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Now we move on to the next unmarked digit that is 3.</w:t>
      </w:r>
    </w:p>
    <w:p>
      <w:pPr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lang w:val="en-US"/>
        </w:rPr>
        <w:t>We mark all the numbers which are greater than 3</w:t>
      </w:r>
      <w:r>
        <w:rPr>
          <w:rFonts w:hint="default"/>
          <w:sz w:val="28"/>
          <w:szCs w:val="28"/>
          <w:vertAlign w:val="superscript"/>
          <w:lang w:val="en-US"/>
        </w:rPr>
        <w:t xml:space="preserve">2 </w:t>
      </w:r>
      <w:r>
        <w:rPr>
          <w:rFonts w:hint="default"/>
          <w:sz w:val="28"/>
          <w:szCs w:val="28"/>
          <w:vertAlign w:val="baseline"/>
          <w:lang w:val="en-US"/>
        </w:rPr>
        <w:t>and are divisible by 3.</w:t>
      </w: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E75B5" w:themeFill="accent1" w:themeFillShade="B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7"/>
        <w:gridCol w:w="1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  <w:jc w:val="center"/>
        </w:trPr>
        <w:tc>
          <w:tcPr>
            <w:tcW w:w="1076" w:type="dxa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76" w:type="dxa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2</w:t>
            </w:r>
          </w:p>
        </w:tc>
        <w:tc>
          <w:tcPr>
            <w:tcW w:w="1076" w:type="dxa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3</w:t>
            </w:r>
          </w:p>
        </w:tc>
        <w:tc>
          <w:tcPr>
            <w:tcW w:w="1077" w:type="dxa"/>
            <w:shd w:val="clear" w:color="auto" w:fill="7B7B7B" w:themeFill="accent3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  <w:tc>
          <w:tcPr>
            <w:tcW w:w="1072" w:type="dxa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1076" w:type="dxa"/>
            <w:shd w:val="clear" w:color="auto" w:fill="7B7B7B" w:themeFill="accent3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6</w:t>
            </w:r>
          </w:p>
        </w:tc>
        <w:tc>
          <w:tcPr>
            <w:tcW w:w="1076" w:type="dxa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7</w:t>
            </w:r>
          </w:p>
        </w:tc>
        <w:tc>
          <w:tcPr>
            <w:tcW w:w="1076" w:type="dxa"/>
            <w:shd w:val="clear" w:color="auto" w:fill="7B7B7B" w:themeFill="accent3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8</w:t>
            </w:r>
          </w:p>
        </w:tc>
        <w:tc>
          <w:tcPr>
            <w:tcW w:w="1077" w:type="dxa"/>
            <w:shd w:val="clear" w:color="auto" w:fill="7B7B7B" w:themeFill="accent3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9</w:t>
            </w:r>
          </w:p>
        </w:tc>
        <w:tc>
          <w:tcPr>
            <w:tcW w:w="1072" w:type="dxa"/>
            <w:shd w:val="clear" w:color="auto" w:fill="7B7B7B" w:themeFill="accent3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  <w:jc w:val="center"/>
        </w:trPr>
        <w:tc>
          <w:tcPr>
            <w:tcW w:w="1076" w:type="dxa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11</w:t>
            </w:r>
          </w:p>
        </w:tc>
        <w:tc>
          <w:tcPr>
            <w:tcW w:w="1076" w:type="dxa"/>
            <w:shd w:val="clear" w:color="auto" w:fill="7B7B7B" w:themeFill="accent3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12</w:t>
            </w:r>
          </w:p>
        </w:tc>
        <w:tc>
          <w:tcPr>
            <w:tcW w:w="1076" w:type="dxa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13</w:t>
            </w:r>
          </w:p>
        </w:tc>
        <w:tc>
          <w:tcPr>
            <w:tcW w:w="1077" w:type="dxa"/>
            <w:shd w:val="clear" w:color="auto" w:fill="7B7B7B" w:themeFill="accent3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14</w:t>
            </w:r>
          </w:p>
        </w:tc>
        <w:tc>
          <w:tcPr>
            <w:tcW w:w="1072" w:type="dxa"/>
            <w:shd w:val="clear" w:color="auto" w:fill="7B7B7B" w:themeFill="accent3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  <w:jc w:val="center"/>
        </w:trPr>
        <w:tc>
          <w:tcPr>
            <w:tcW w:w="1076" w:type="dxa"/>
            <w:shd w:val="clear" w:color="auto" w:fill="7B7B7B" w:themeFill="accent3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16</w:t>
            </w:r>
          </w:p>
        </w:tc>
        <w:tc>
          <w:tcPr>
            <w:tcW w:w="1076" w:type="dxa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17</w:t>
            </w:r>
          </w:p>
        </w:tc>
        <w:tc>
          <w:tcPr>
            <w:tcW w:w="1076" w:type="dxa"/>
            <w:shd w:val="clear" w:color="auto" w:fill="7B7B7B" w:themeFill="accent3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18</w:t>
            </w:r>
          </w:p>
        </w:tc>
        <w:tc>
          <w:tcPr>
            <w:tcW w:w="1077" w:type="dxa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19</w:t>
            </w:r>
          </w:p>
        </w:tc>
        <w:tc>
          <w:tcPr>
            <w:tcW w:w="1072" w:type="dxa"/>
            <w:shd w:val="clear" w:color="auto" w:fill="7B7B7B" w:themeFill="accent3" w:themeFillShade="BF"/>
            <w:vAlign w:val="center"/>
          </w:tcPr>
          <w:p>
            <w:pPr>
              <w:jc w:val="center"/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20</w:t>
            </w:r>
          </w:p>
        </w:tc>
      </w:tr>
    </w:tbl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en-US"/>
        </w:rPr>
        <w:t>Now we move on to the next unmarked digit i.e, 5. Since the square of 5 i.e, 25 &gt; 20 we end the process.</w:t>
      </w:r>
    </w:p>
    <w:p>
      <w:r>
        <w:rPr>
          <w:rFonts w:hint="default"/>
          <w:sz w:val="28"/>
          <w:szCs w:val="28"/>
          <w:vertAlign w:val="baseline"/>
          <w:lang w:val="en-US"/>
        </w:rPr>
        <w:t>All the unmarked digits are the prime numbers between 1 to 20.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8B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2020-09-25T05:41:39Z</dcterms:created>
  <dc:creator>Hp</dc:creator>
  <cp:lastModifiedBy>google1586842157</cp:lastModifiedBy>
  <dcterms:modified xsi:type="dcterms:W3CDTF">2020-09-25T05:42:06Z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