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36"/>
          <w:szCs w:val="36"/>
        </w:rPr>
        <w:t xml:space="preserve">W19：最后一公里</w:t>
      </w:r>
    </w:p>
    <w:p>
      <w:pPr>
        <w:spacing w:after="80"/>
        <w:jc w:val="center"/>
      </w:pPr>
      <w:r>
        <w:rPr>
          <w:rFonts w:ascii="Arial" w:cs="Arial" w:eastAsia="Arial" w:hAnsi="Arial"/>
          <w:b/>
          <w:bCs/>
          <w:sz w:val="22"/>
          <w:szCs w:val="22"/>
        </w:rPr>
        <w:t xml:space="preserve">主题：</w:t>
      </w:r>
      <w:r>
        <w:rPr>
          <w:rFonts w:ascii="Arial" w:cs="Arial" w:eastAsia="Arial" w:hAnsi="Arial"/>
          <w:sz w:val="22"/>
          <w:szCs w:val="22"/>
        </w:rPr>
        <w:t xml:space="preserve"> 本周OpenAI和Anthropic同时宣布与PE巨头成立企业AI部署合资公司（合计估值$115亿），正式从"卖模型"进入"卖实施"。当开源每一代追平闭源、企业RAG撞上规模墙、编码Agent被凭证而非模型本身攻破——AI落地的瓶颈已经不在技术，在最后一公里。模型公司选择自己下场做实施，本质上是用服务锁定取代模型锁定。</w:t>
      </w:r>
    </w:p>
    <w:p>
      <w:pPr>
        <w:spacing w:after="80"/>
        <w:jc w:val="center"/>
      </w:pPr>
      <w:r>
        <w:rPr>
          <w:rFonts w:ascii="Arial" w:cs="Arial" w:eastAsia="Arial" w:hAnsi="Arial"/>
          <w:b/>
          <w:bCs/>
          <w:sz w:val="22"/>
          <w:szCs w:val="22"/>
        </w:rPr>
        <w:t xml:space="preserve">类型：</w:t>
      </w:r>
      <w:r>
        <w:rPr>
          <w:rFonts w:ascii="Arial" w:cs="Arial" w:eastAsia="Arial" w:hAnsi="Arial"/>
          <w:sz w:val="22"/>
          <w:szCs w:val="22"/>
        </w:rPr>
        <w:t xml:space="preserve"> 商业模式转换</w:t>
      </w:r>
    </w:p>
    <w:p>
      <w:pPr>
        <w:spacing w:after="80"/>
        <w:jc w:val="center"/>
      </w:pPr>
      <w:r>
        <w:rPr>
          <w:rFonts w:ascii="Arial" w:cs="Arial" w:eastAsia="Arial" w:hAnsi="Arial"/>
          <w:b/>
          <w:bCs/>
          <w:sz w:val="22"/>
          <w:szCs w:val="22"/>
        </w:rPr>
        <w:t xml:space="preserve">日期：</w:t>
      </w:r>
      <w:r>
        <w:rPr>
          <w:rFonts w:ascii="Arial" w:cs="Arial" w:eastAsia="Arial" w:hAnsi="Arial"/>
          <w:sz w:val="22"/>
          <w:szCs w:val="22"/>
        </w:rPr>
        <w:t xml:space="preserve"> 2026.04.28 - 2026.05.04</w:t>
      </w:r>
    </w:p>
    <w:p>
      <w:r>
        <w:br w:type="page"/>
      </w:r>
    </w:p>
    <w:p>
      <w:pPr>
        <w:pBdr>
          <w:bottom w:val="single" w:color="1F4E79" w:sz="6" w:space="4"/>
        </w:pBdr>
        <w:spacing w:after="200" w:before="360"/>
      </w:pPr>
      <w:r>
        <w:rPr>
          <w:rFonts w:ascii="Arial" w:cs="Arial" w:eastAsia="Arial" w:hAnsi="Arial"/>
          <w:b/>
          <w:bCs/>
          <w:color w:val="1F4E79"/>
          <w:sz w:val="28"/>
          <w:szCs w:val="28"/>
        </w:rPr>
        <w:t xml:space="preserve">核心摘要 Executive Summary</w:t>
      </w:r>
    </w:p>
    <w:p>
      <w:pPr>
        <w:spacing w:after="160"/>
      </w:pPr>
      <w:r>
        <w:rPr>
          <w:rFonts w:ascii="Arial" w:cs="Arial" w:eastAsia="Arial" w:hAnsi="Arial"/>
          <w:sz w:val="22"/>
          <w:szCs w:val="22"/>
        </w:rPr>
        <w:t xml:space="preserve">5月4日，OpenAI和Anthropic在同一天宣布了各自的企业AI部署合资公司——OpenAI的"The Deployment Company"估值$100亿，Anthropic联合Goldman Sachs和Blackstone成立$15亿合资企业。两家都将向PE投资组合公司派驻工程师、重建工作流，并在洽谈收购现有AI服务公司。这是AI行业迄今最明确的信号：模型公司认定模型本身不再是壁垒，实施才是。同一周的技术信号验证了这个判断：企业RAG在规模化部署中撞上"规模墙"，混合检索意图一个季度内翻了三倍；Redis研究发现微调RAG嵌入模型可能反而将检索精度砍掉40%；主流编码Agent（Codex、Claude Code、Copilot）被通过凭证窃取而非模型漏洞攻破。技术不缺，缺的是把技术安全、可靠、持续地塞进企业工作流的能力。模型公司看到了这个价值空缺——也看到了如果自己不填，咨询公司和系统集成商会填——于是选择自己下场。</w:t>
      </w:r>
    </w:p>
    <w:p>
      <w:r>
        <w:br w:type="page"/>
      </w:r>
    </w:p>
    <w:p>
      <w:pPr>
        <w:pBdr>
          <w:bottom w:val="single" w:color="1F4E79" w:sz="6" w:space="4"/>
        </w:pBdr>
        <w:spacing w:after="200" w:before="360"/>
      </w:pPr>
      <w:r>
        <w:rPr>
          <w:rFonts w:ascii="Arial" w:cs="Arial" w:eastAsia="Arial" w:hAnsi="Arial"/>
          <w:b/>
          <w:bCs/>
          <w:color w:val="1F4E79"/>
          <w:sz w:val="28"/>
          <w:szCs w:val="28"/>
        </w:rPr>
        <w:t xml:space="preserve">深度分析 Deep Analysis</w:t>
      </w:r>
    </w:p>
    <w:p>
      <w:pPr>
        <w:spacing w:after="160" w:before="280"/>
      </w:pPr>
      <w:r>
        <w:rPr>
          <w:rFonts w:ascii="Arial" w:cs="Arial" w:eastAsia="Arial" w:hAnsi="Arial"/>
          <w:b/>
          <w:bCs/>
          <w:color w:val="2E75B6"/>
          <w:sz w:val="24"/>
          <w:szCs w:val="24"/>
        </w:rPr>
        <w:t xml:space="preserve">一、$115亿的信号</w:t>
      </w:r>
    </w:p>
    <w:p>
      <w:pPr>
        <w:spacing w:after="160"/>
      </w:pPr>
      <w:r>
        <w:rPr>
          <w:rFonts w:ascii="Arial" w:cs="Arial" w:eastAsia="Arial" w:hAnsi="Arial"/>
          <w:sz w:val="22"/>
          <w:szCs w:val="22"/>
        </w:rPr>
        <w:t xml:space="preserve">5月4日，OpenAI宣布完成"The Deployment Company"的融资。这家合资公司估值$100亿，从TPG、Brookfield、Bain Capital、Advent等19家投资机构募集超过$40亿，OpenAI自己追加$15亿并持有控股权和超级投票权。交易最引人注目的条款是OpenAI向投资者承诺了5年17.5%的年化回报——这不是风险投资的逻辑，而是PE基金的逻辑，意味着OpenAI对这个业务的收入确定性有极高信心。</w:t>
      </w:r>
    </w:p>
    <w:p>
      <w:pPr>
        <w:spacing w:after="160"/>
      </w:pPr>
      <w:r>
        <w:rPr>
          <w:rFonts w:ascii="Arial" w:cs="Arial" w:eastAsia="Arial" w:hAnsi="Arial"/>
          <w:sz w:val="22"/>
          <w:szCs w:val="22"/>
        </w:rPr>
        <w:t xml:space="preserve">同一天，Anthropic宣布与Blackstone、Goldman Sachs和Hellman &amp; Friedman成立$15亿合资公司，三家各出资约$3亿，外加General Atlantic、Apollo、GIC、Sequoia等跟投。Anthropic的合资模式与OpenAI几乎镜像：初期优先部署到投资方旗下的投资组合公司，覆盖医疗、制造、金融、零售等行业。</w:t>
      </w:r>
    </w:p>
    <w:p>
      <w:pPr>
        <w:spacing w:after="160"/>
      </w:pPr>
      <w:r>
        <w:rPr>
          <w:rFonts w:ascii="Arial" w:cs="Arial" w:eastAsia="Arial" w:hAnsi="Arial"/>
          <w:sz w:val="22"/>
          <w:szCs w:val="22"/>
        </w:rPr>
        <w:t xml:space="preserve">两家公司还都在洽谈收购现有的AI服务公司，目标是快速获取数百名有企业部署经验的工程师和顾问。TechCrunch的报道用了一个精准的描述：这些合资公司将"派工程师驻场，围绕Agent重新设计工作流"。这不是在卖API，而是在卖Accenture式的驻场实施服务——只不过驻场的工程师带着模型公司的技术栈。</w:t>
      </w:r>
    </w:p>
    <w:p>
      <w:pPr>
        <w:spacing w:after="160"/>
      </w:pPr>
      <w:r>
        <w:rPr>
          <w:rFonts w:ascii="Arial" w:cs="Arial" w:eastAsia="Arial" w:hAnsi="Arial"/>
          <w:sz w:val="22"/>
          <w:szCs w:val="22"/>
        </w:rPr>
        <w:t xml:space="preserve">为什么两家头部模型公司在同一天做出了同一个战略选择？因为它们看到了同一个现实。</w:t>
      </w:r>
    </w:p>
    <w:p>
      <w:pPr>
        <w:spacing w:after="160"/>
      </w:pPr>
      <w:r>
        <w:rPr>
          <w:rFonts w:ascii="Arial" w:cs="Arial" w:eastAsia="Arial" w:hAnsi="Arial"/>
          <w:sz w:val="22"/>
          <w:szCs w:val="22"/>
        </w:rPr>
        <w:t xml:space="preserve">值得强调的是交易结构中隐含的信息量。OpenAI选择控股而非少数股权参与，意味着它把这个实施业务视为核心战略而非财务投资。Anthropic选择与Blackstone合作——后者管理着超过$1万亿资产、旗下有数百家投资组合公司——等于一次BD动作获得了几十个潜在部署场景。两家公司都在洽谈收购现有AI咨询公司，目标是快速获取数百名懂企业环境的工程师和顾问——模型公司最稀缺的资源已经从研究员变成了会把模型塞进SAP和Salesforce系统的实施工程师。</w:t>
      </w:r>
    </w:p>
    <w:p>
      <w:pPr>
        <w:spacing w:after="160" w:before="280"/>
      </w:pPr>
      <w:r>
        <w:rPr>
          <w:rFonts w:ascii="Arial" w:cs="Arial" w:eastAsia="Arial" w:hAnsi="Arial"/>
          <w:b/>
          <w:bCs/>
          <w:color w:val="2E75B6"/>
          <w:sz w:val="24"/>
          <w:szCs w:val="24"/>
        </w:rPr>
        <w:t xml:space="preserve">二、为什么是现在——模型层正在被拉平</w:t>
      </w:r>
    </w:p>
    <w:p>
      <w:pPr>
        <w:spacing w:after="160"/>
      </w:pPr>
      <w:r>
        <w:rPr>
          <w:rFonts w:ascii="Arial" w:cs="Arial" w:eastAsia="Arial" w:hAnsi="Arial"/>
          <w:sz w:val="22"/>
          <w:szCs w:val="22"/>
        </w:rPr>
        <w:t xml:space="preserve">本周的模型发布继续强化一个持续数月的趋势：开源模型与闭源前沿的差距每一代都在缩小。Mistral发布了Medium 3.5（128B MoE），一个开放权重的视觉推理模型，性能与6倍于其规模的模型相当，可在64GB RAM上本地运行。NVIDIA发布了Nemotron 3 Nano Omni（30B-A3B MoE），支持文本、图像、音频、视频四模态输入输出，只需25GB RAM。这两个模型都在发布当周即获得主流推理框架（vLLM、Ollama）的适配支持。</w:t>
      </w:r>
    </w:p>
    <w:p>
      <w:pPr>
        <w:spacing w:after="160"/>
      </w:pPr>
      <w:r>
        <w:rPr>
          <w:rFonts w:ascii="Arial" w:cs="Arial" w:eastAsia="Arial" w:hAnsi="Arial"/>
          <w:sz w:val="22"/>
          <w:szCs w:val="22"/>
        </w:rPr>
        <w:t xml:space="preserve">W13的周报分析过"卖水人的水变便宜了"：Cursor选择在开源的Kimi K2.5上构建Composer 2，证明顶级垂直性能可以通过开源微调以闭源API成本的零头实现。W18的数据进一步证明：AgenticQwen用仅3B活跃参数在工具调用上逼近235B密集模型，DeepSeek将API缓存价格砍到原来的十分之一。</w:t>
      </w:r>
    </w:p>
    <w:p>
      <w:pPr>
        <w:spacing w:after="160"/>
      </w:pPr>
      <w:r>
        <w:rPr>
          <w:rFonts w:ascii="Arial" w:cs="Arial" w:eastAsia="Arial" w:hAnsi="Arial"/>
          <w:sz w:val="22"/>
          <w:szCs w:val="22"/>
        </w:rPr>
        <w:t xml:space="preserve">回顾W13-W18的连续分析：W13讲"卖水人的水变便宜了"，指出开源微调成本可能只有闭源API的零头；W15讲"算不过来的账"，指出Agent的真实使用成本正在击穿包月定价；W18讲"指令失灵"，指出用户的prompt在Agent决策中的权重已经低到可以忽略——而决定Agent行为的是模型选择和系统配置。这条逻辑链的终点指向一个结论：如果模型在被商品化、prompt在失去影响力，那么剩下的价值就集中在"谁来把模型部署到企业环境中"这个环节。</w:t>
      </w:r>
    </w:p>
    <w:p>
      <w:pPr>
        <w:spacing w:after="160"/>
      </w:pPr>
      <w:r>
        <w:rPr>
          <w:rFonts w:ascii="Arial" w:cs="Arial" w:eastAsia="Arial" w:hAnsi="Arial"/>
          <w:sz w:val="22"/>
          <w:szCs w:val="22"/>
        </w:rPr>
        <w:t xml:space="preserve">当你的核心产品正在被商品化，你有两个选择：继续在产品层竞争（更大的模型、更高的benchmark分数），或者向价值链的下游移动，去占领产品之外的利润池。OpenAI和Anthropic同时选择了后者——而且选择的时机耐人寻味。就在同一周，微软与OpenAI解除了独家云协议，OpenAI首次获准在AWS和Google Cloud上销售服务。这意味着OpenAI的模型分发渠道已经打开，API收入的天花板被抬高——但它仍然选择了同时投入重资源做实施。这说明OpenAI内部的判断很清晰：API分发能带来增长，但只有实施服务能带来粘性。17.5%的保底年化回报告诉你一件事：OpenAI对API收入能支撑这个回报有把握，但它更想要的是这些PE投资组合公司变成长期绑定的企业客户。模型可以被替换，但围绕特定模型重建的整套工作流不容易替换。</w:t>
      </w:r>
    </w:p>
    <w:p>
      <w:pPr>
        <w:spacing w:after="160" w:before="280"/>
      </w:pPr>
      <w:r>
        <w:rPr>
          <w:rFonts w:ascii="Arial" w:cs="Arial" w:eastAsia="Arial" w:hAnsi="Arial"/>
          <w:b/>
          <w:bCs/>
          <w:color w:val="2E75B6"/>
          <w:sz w:val="24"/>
          <w:szCs w:val="24"/>
        </w:rPr>
        <w:t xml:space="preserve">三、最后一公里的证据</w:t>
      </w:r>
    </w:p>
    <w:p>
      <w:pPr>
        <w:spacing w:after="160"/>
      </w:pPr>
      <w:r>
        <w:rPr>
          <w:rFonts w:ascii="Arial" w:cs="Arial" w:eastAsia="Arial" w:hAnsi="Arial"/>
          <w:sz w:val="22"/>
          <w:szCs w:val="22"/>
        </w:rPr>
        <w:t xml:space="preserve">合资公司的成立不是凭空下注。同一周的多条信号共同证明了一件事：企业自己部署AI，做不好。</w:t>
      </w:r>
    </w:p>
    <w:p>
      <w:pPr>
        <w:spacing w:after="160"/>
      </w:pPr>
      <w:r>
        <w:rPr>
          <w:rFonts w:ascii="Arial" w:cs="Arial" w:eastAsia="Arial" w:hAnsi="Arial"/>
          <w:sz w:val="22"/>
          <w:szCs w:val="22"/>
        </w:rPr>
        <w:t xml:space="preserve">VB Pulse Q1 2026的调查数据显示，企业级RAG系统撞上了"规模墙"——在实验环境中表现良好的检索管线，放到生产规模后崩溃了。最直观的数据：混合检索意图从10.3%飙升至33.3%，一个季度翻了三倍。企业发现纯向量检索在规模化后不可靠，被迫转向混合检索来补救——但这本身就是一次痛苦的架构重建。与此同时，Redis的研究揭示了一个更令人不安的发现：企业团队为提升精度而微调RAG嵌入模型时，可能无意中将检索质量降低多达40%。换句话说，企业在试图改进系统的过程中，反而把系统搞坏了——而且很可能没有意识到。这揭示了"最后一公里"的核心困难：它不仅仅是"把模型接上去"的工程问题，而是需要持续监控、调试、评估的运营问题。企业真正需要的远超一次性的技术集成——它们需要长期驻场的专家团队来确保系统在生产环境中的持续健康运行，需要有人在嵌入模型反而降低精度时诊断问题根源，需要有人在Agent权限配置出错时第一时间修复。</w:t>
      </w:r>
    </w:p>
    <w:p>
      <w:pPr>
        <w:spacing w:after="160"/>
      </w:pPr>
      <w:r>
        <w:rPr>
          <w:rFonts w:ascii="Arial" w:cs="Arial" w:eastAsia="Arial" w:hAnsi="Arial"/>
          <w:sz w:val="22"/>
          <w:szCs w:val="22"/>
        </w:rPr>
        <w:t xml:space="preserve">安全层面的情况同样不乐观。BeyondTrust本周披露，OpenAI Codex、Anthropic Claude Code和GitHub Copilot三个主流编码Agent均存在安全漏洞，攻击者通过凭证窃取而非模型本身进行攻击，OpenAI已将Codex的漏洞列为Critical P1。这意味着企业部署Agent的最大安全风险不在模型的"智商"——在基础设施的配置和权限管理。这是典型的实施问题——攻击面在基础设施层，防御也必须在基础设施层。</w:t>
      </w:r>
    </w:p>
    <w:p>
      <w:pPr>
        <w:spacing w:after="160"/>
      </w:pPr>
      <w:r>
        <w:rPr>
          <w:rFonts w:ascii="Arial" w:cs="Arial" w:eastAsia="Arial" w:hAnsi="Arial"/>
          <w:sz w:val="22"/>
          <w:szCs w:val="22"/>
        </w:rPr>
        <w:t xml:space="preserve">这三组信号拼在一起，画出了一幅清晰的图景：模型能力已经足够强，但从"模型能做到"到"安全、可靠地在生产环境中持续运行"之间存在一条鸿沟。这条鸿沟就是最后一公里。填补它需要的能力与模型智能无关——关键在于如何在企业环境中设计检索架构、配置权限边界、监控系统健康。这是一套工程和运营能力，模型公司自己有，但它们的客户没有。</w:t>
      </w:r>
    </w:p>
    <w:p>
      <w:pPr>
        <w:spacing w:after="160" w:before="280"/>
      </w:pPr>
      <w:r>
        <w:rPr>
          <w:rFonts w:ascii="Arial" w:cs="Arial" w:eastAsia="Arial" w:hAnsi="Arial"/>
          <w:b/>
          <w:bCs/>
          <w:color w:val="2E75B6"/>
          <w:sz w:val="24"/>
          <w:szCs w:val="24"/>
        </w:rPr>
        <w:t xml:space="preserve">四、PE合资的商业逻辑</w:t>
      </w:r>
    </w:p>
    <w:p>
      <w:pPr>
        <w:spacing w:after="160"/>
      </w:pPr>
      <w:r>
        <w:rPr>
          <w:rFonts w:ascii="Arial" w:cs="Arial" w:eastAsia="Arial" w:hAnsi="Arial"/>
          <w:sz w:val="22"/>
          <w:szCs w:val="22"/>
        </w:rPr>
        <w:t xml:space="preserve">为什么选PE作为合作伙伴，而不是走传统的企业直销或渠道分销？</w:t>
      </w:r>
    </w:p>
    <w:p>
      <w:pPr>
        <w:spacing w:after="160"/>
      </w:pPr>
      <w:r>
        <w:rPr>
          <w:rFonts w:ascii="Arial" w:cs="Arial" w:eastAsia="Arial" w:hAnsi="Arial"/>
          <w:sz w:val="22"/>
          <w:szCs w:val="22"/>
        </w:rPr>
        <w:t xml:space="preserve">核心在于分发效率。一家PE基金通常拥有数十到上百家投资组合公司。Blackstone管理着超过$1万亿资产，旗下数百家公司覆盖从物流到医疗到零售的几乎每个行业。与Blackstone合作意味着Anthropic不需要逐一说服每家企业采购Claude——PE基金作为控股方可以统一推动旗下公司的AI部署。一次BD动作，撬动几十个部署项目。</w:t>
      </w:r>
    </w:p>
    <w:p>
      <w:pPr>
        <w:spacing w:after="160"/>
      </w:pPr>
      <w:r>
        <w:rPr>
          <w:rFonts w:ascii="Arial" w:cs="Arial" w:eastAsia="Arial" w:hAnsi="Arial"/>
          <w:sz w:val="22"/>
          <w:szCs w:val="22"/>
        </w:rPr>
        <w:t xml:space="preserve">对PE基金来说，这同样是一个高度理性的选择。PE的核心商业模式是通过运营改善（operational improvement）提升投资组合公司的估值，然后在退出时获取增值收益。AI部署是当前最具杠杆效应的运营改善手段——一个部署成功的Agent系统可能在12个月内将客服效率提升30%、将合规审查时间缩短一半。如果Anthropic的驻场工程师能帮一家投资组合公司用Agent替代部分人工流程、降低20%运营成本，这直接转化为PE退出时的估值提升。PE出资$3亿，换来的是旗下几十家公司的AI增值——这比PE自己招AI团队高效得多。</w:t>
      </w:r>
    </w:p>
    <w:p>
      <w:pPr>
        <w:spacing w:after="160"/>
      </w:pPr>
      <w:r>
        <w:rPr>
          <w:rFonts w:ascii="Arial" w:cs="Arial" w:eastAsia="Arial" w:hAnsi="Arial"/>
          <w:sz w:val="22"/>
          <w:szCs w:val="22"/>
        </w:rPr>
        <w:t xml:space="preserve">这个逻辑解释了为什么Apollo、GIC、Sequoia等顶级投资机构愿意跟投——它们看到的不仅是AI服务的收入，而是通过AI部署提升自身投资组合估值的结构性机会。对模型公司来说，PE的投资组合就是现成的客户池；对PE来说，模型公司的工程师就是最高效的运营改善团队。双方的利益高度对齐。</w:t>
      </w:r>
    </w:p>
    <w:p>
      <w:pPr>
        <w:spacing w:after="160"/>
      </w:pPr>
      <w:r>
        <w:rPr>
          <w:rFonts w:ascii="Arial" w:cs="Arial" w:eastAsia="Arial" w:hAnsi="Arial"/>
          <w:sz w:val="22"/>
          <w:szCs w:val="22"/>
        </w:rPr>
        <w:t xml:space="preserve">这个模式还有一个被低估的效果：它创造了一种新形式的模型锁定。传统的API模式下，企业随时可以切换到开源模型——接口兼容，成本更低。但当模型公司的工程师驻场半年、围绕特定模型重建了你的审批流程、客服系统、合规管线，切换成本就不再是换一个API endpoint那么简单了——你需要重新设计整个工作流。这正是模型公司想要的：</w:t>
      </w:r>
      <w:r>
        <w:rPr>
          <w:rFonts w:ascii="Arial" w:cs="Arial" w:eastAsia="Arial" w:hAnsi="Arial"/>
          <w:b/>
          <w:bCs/>
          <w:sz w:val="22"/>
          <w:szCs w:val="22"/>
        </w:rPr>
        <w:t xml:space="preserve">用实施深度创造切换成本，弥补模型层面日益消失的差异化优势。</w:t>
      </w:r>
    </w:p>
    <w:p>
      <w:pPr>
        <w:spacing w:after="160" w:before="280"/>
      </w:pPr>
      <w:r>
        <w:rPr>
          <w:rFonts w:ascii="Arial" w:cs="Arial" w:eastAsia="Arial" w:hAnsi="Arial"/>
          <w:b/>
          <w:bCs/>
          <w:color w:val="2E75B6"/>
          <w:sz w:val="24"/>
          <w:szCs w:val="24"/>
        </w:rPr>
        <w:t xml:space="preserve">五、从API到驻场——商业模式的范式转换</w:t>
      </w:r>
    </w:p>
    <w:p>
      <w:pPr>
        <w:spacing w:after="160"/>
      </w:pPr>
      <w:r>
        <w:rPr>
          <w:rFonts w:ascii="Arial" w:cs="Arial" w:eastAsia="Arial" w:hAnsi="Arial"/>
          <w:sz w:val="22"/>
          <w:szCs w:val="22"/>
        </w:rPr>
        <w:t xml:space="preserve">更宏观地看，这次合资公司的成立标志着AI行业商业模式从"技术产品"向"技术服务"的结构性转换。</w:t>
      </w:r>
    </w:p>
    <w:p>
      <w:pPr>
        <w:spacing w:after="160"/>
      </w:pPr>
      <w:r>
        <w:rPr>
          <w:rFonts w:ascii="Arial" w:cs="Arial" w:eastAsia="Arial" w:hAnsi="Arial"/>
          <w:sz w:val="22"/>
          <w:szCs w:val="22"/>
        </w:rPr>
        <w:t xml:space="preserve">API模式的经济学是清晰的：低边际成本、高毛利、易于规模化——但也意味着低切换成本。客户按token付费，随时可以切换到更便宜的替代品（尤其是当开源模型每三到六个月就追平前沿的时候）。API收入是高速增长的，但不稳定、不粘性。Google Cloud AI产品收入同比增长800%，听起来振奋人心，但Sundar Pichai自己承认，如果算力充足，收入本可以更高——增长的天花板是算力供给，不是需求粘性。</w:t>
      </w:r>
    </w:p>
    <w:p>
      <w:pPr>
        <w:spacing w:after="160"/>
      </w:pPr>
      <w:r>
        <w:rPr>
          <w:rFonts w:ascii="Arial" w:cs="Arial" w:eastAsia="Arial" w:hAnsi="Arial"/>
          <w:sz w:val="22"/>
          <w:szCs w:val="22"/>
        </w:rPr>
        <w:t xml:space="preserve">服务模式的经济学恰恰相反：高边际成本（工程师是昂贵的）、低毛利、难以规模化——但切换成本极高。一旦你的生产环境是模型公司的工程师帮你搭建的，迁移成本就从"改一行代码"变成了"重建半年的工作"。OpenAI承诺的17.5%年化回报之所以可信，正因为它押注的是这种服务锁定的粘性——一旦驻场，客户不会轻易离开。</w:t>
      </w:r>
    </w:p>
    <w:p>
      <w:pPr>
        <w:spacing w:after="160"/>
      </w:pPr>
      <w:r>
        <w:rPr>
          <w:rFonts w:ascii="Arial" w:cs="Arial" w:eastAsia="Arial" w:hAnsi="Arial"/>
          <w:sz w:val="22"/>
          <w:szCs w:val="22"/>
        </w:rPr>
        <w:t xml:space="preserve">这个结构性转换的深层含义在于：AI行业正在经历一次利润池的迁移。过去三年，利润集中在模型层——谁有最强的模型谁就有定价权。随着开源追平、API价格战、以及W18揭示的"指令失灵"——模型层的利润正在被压缩。利润正在向下游迁移，流向"把模型变成企业生产力"的实施层。OpenAI和Anthropic的合资公司是对这个迁移的主动回应：与其坐视利润从模型层流向实施层、最终落入咨询公司和系统集成商的口袋，不如自己追着利润跑。</w:t>
      </w:r>
    </w:p>
    <w:p>
      <w:pPr>
        <w:spacing w:after="160"/>
      </w:pPr>
      <w:r>
        <w:rPr>
          <w:rFonts w:ascii="Arial" w:cs="Arial" w:eastAsia="Arial" w:hAnsi="Arial"/>
          <w:sz w:val="22"/>
          <w:szCs w:val="22"/>
        </w:rPr>
        <w:t xml:space="preserve">这与W18的分析形成呼应：W18证明了在Agent系统中，决定行为的主要变量不是用户的prompt，而是模型选择、系统配置、累积的上下文——这些都是"交互前"就设定好的变量。本周的合资公司把这个逻辑推到了商业层面：如果决定Agent行为的关键变量是基础设施选择和系统配置，那么谁来做这个选择和配置，谁就控制了Agent——以及Agent服务的客户。模型公司通过驻场工程师，把自己从"被选择的工具"变成了"做选择的人"。</w:t>
      </w:r>
    </w:p>
    <w:p>
      <w:r>
        <w:br w:type="page"/>
      </w:r>
    </w:p>
    <w:p>
      <w:pPr>
        <w:pBdr>
          <w:bottom w:val="single" w:color="1F4E79" w:sz="6" w:space="4"/>
        </w:pBdr>
        <w:spacing w:after="200" w:before="360"/>
      </w:pPr>
      <w:r>
        <w:rPr>
          <w:rFonts w:ascii="Arial" w:cs="Arial" w:eastAsia="Arial" w:hAnsi="Arial"/>
          <w:b/>
          <w:bCs/>
          <w:color w:val="1F4E79"/>
          <w:sz w:val="28"/>
          <w:szCs w:val="28"/>
        </w:rPr>
        <w:t xml:space="preserve">趋势追踪 Trend Context</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模型公司下沉到服务层</w:t>
      </w:r>
      <w:r>
        <w:rPr>
          <w:rFonts w:ascii="Arial" w:cs="Arial" w:eastAsia="Arial" w:hAnsi="Arial"/>
          <w:sz w:val="22"/>
          <w:szCs w:val="22"/>
        </w:rPr>
        <w:t xml:space="preserve">（新趋势）：OpenAI和Anthropic同日宣布PE合资部署公司，合计估值$115亿，标志着从"卖模型"到"卖实施"的战略转向。驱动力是模型层的商品化和企业部署的最后一公里瓶颈。</w:t>
      </w:r>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开源追平闭源</w:t>
      </w:r>
      <w:r>
        <w:rPr>
          <w:rFonts w:ascii="Arial" w:cs="Arial" w:eastAsia="Arial" w:hAnsi="Arial"/>
          <w:sz w:val="22"/>
          <w:szCs w:val="22"/>
        </w:rPr>
        <w:t xml:space="preserve">（加速中，延续W13-W18）：Mistral Medium 3.5（128B MoE）比肩6倍规模闭源模型、NVIDIA Nemotron 3 Nano Omni在25GB RAM上实现四模态。开源模型的"慢一拍"间隔继续缩短，进一步侵蚀模型层的定价权。</w:t>
      </w:r>
    </w:p>
    <w:p>
      <w:pPr>
        <w:spacing w:after="80" w:before="200"/>
      </w:pPr>
      <w:r>
        <w:rPr>
          <w:rFonts w:ascii="Arial" w:cs="Arial" w:eastAsia="Arial" w:hAnsi="Arial"/>
          <w:sz w:val="22"/>
          <w:szCs w:val="22"/>
        </w:rPr>
        <w:t xml:space="preserve">3. </w:t>
      </w:r>
      <w:r>
        <w:rPr>
          <w:rFonts w:ascii="Arial" w:cs="Arial" w:eastAsia="Arial" w:hAnsi="Arial"/>
          <w:b/>
          <w:bCs/>
          <w:sz w:val="22"/>
          <w:szCs w:val="22"/>
        </w:rPr>
        <w:t xml:space="preserve">企业AI部署瓶颈从技术转向实施</w:t>
      </w:r>
      <w:r>
        <w:rPr>
          <w:rFonts w:ascii="Arial" w:cs="Arial" w:eastAsia="Arial" w:hAnsi="Arial"/>
          <w:sz w:val="22"/>
          <w:szCs w:val="22"/>
        </w:rPr>
        <w:t xml:space="preserve">（加速中）：Enterprise RAG撞上规模墙（混合检索意图一季度翻三倍）、RAG微调反降精度40%、编码Agent凭证漏洞。技术成熟但实施脆弱的矛盾在加剧。</w:t>
      </w:r>
    </w:p>
    <w:p>
      <w:pPr>
        <w:spacing w:after="80" w:before="200"/>
      </w:pPr>
      <w:r>
        <w:rPr>
          <w:rFonts w:ascii="Arial" w:cs="Arial" w:eastAsia="Arial" w:hAnsi="Arial"/>
          <w:sz w:val="22"/>
          <w:szCs w:val="22"/>
        </w:rPr>
        <w:t xml:space="preserve">4. </w:t>
      </w:r>
      <w:r>
        <w:rPr>
          <w:rFonts w:ascii="Arial" w:cs="Arial" w:eastAsia="Arial" w:hAnsi="Arial"/>
          <w:b/>
          <w:bCs/>
          <w:sz w:val="22"/>
          <w:szCs w:val="22"/>
        </w:rPr>
        <w:t xml:space="preserve">Agent基础设施工程化</w:t>
      </w:r>
      <w:r>
        <w:rPr>
          <w:rFonts w:ascii="Arial" w:cs="Arial" w:eastAsia="Arial" w:hAnsi="Arial"/>
          <w:sz w:val="22"/>
          <w:szCs w:val="22"/>
        </w:rPr>
        <w:t xml:space="preserve">（加速中，延续W16-W18）：LangGraph引入HITL中间件和节点级错误处理、IBM Bob做多模型路由+人工检查点、Mistral发布Temporal驱动的Agent编排引擎。Agent从原型走向生产级的工具链正在成熟。</w:t>
      </w:r>
    </w:p>
    <w:p>
      <w:r>
        <w:br w:type="page"/>
      </w:r>
    </w:p>
    <w:p>
      <w:pPr>
        <w:pBdr>
          <w:bottom w:val="single" w:color="1F4E79" w:sz="6" w:space="4"/>
        </w:pBdr>
        <w:spacing w:after="200" w:before="360"/>
      </w:pPr>
      <w:r>
        <w:rPr>
          <w:rFonts w:ascii="Arial" w:cs="Arial" w:eastAsia="Arial" w:hAnsi="Arial"/>
          <w:b/>
          <w:bCs/>
          <w:color w:val="1F4E79"/>
          <w:sz w:val="28"/>
          <w:szCs w:val="28"/>
        </w:rPr>
        <w:t xml:space="preserve">预测回顾 Prediction Review</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W18预测："未来数月内，至少一家主要AI公司将发布'模型行为变更通知'机制"</w:t>
      </w:r>
      <w:r>
        <w:rPr>
          <w:rFonts w:ascii="Arial" w:cs="Arial" w:eastAsia="Arial" w:hAnsi="Arial"/>
          <w:sz w:val="22"/>
          <w:szCs w:val="22"/>
        </w:rPr>
        <w:t xml:space="preserve"> → 本周无直接证据。但GPT-5.5 Instant（5月6日，略超W19范围）新增了记忆可追溯功能，部分显示影响响应的上下文——这是透明度方向的初步动作。⏳ 观察中 · 信心：略有上升（↑）。</w:t>
      </w:r>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W18预测："头部Agent产品将在未来半年内从'优化prompt体验'转向'优化context积累'"</w:t>
      </w:r>
      <w:r>
        <w:rPr>
          <w:rFonts w:ascii="Arial" w:cs="Arial" w:eastAsia="Arial" w:hAnsi="Arial"/>
          <w:sz w:val="22"/>
          <w:szCs w:val="22"/>
        </w:rPr>
        <w:t xml:space="preserve"> → 本周合资公司的成立从另一个角度验证了这个方向：模型公司不再依赖用户写更好的prompt来提升体验，而是直接派工程师去帮企业搭建完整的Agent系统。产品重心下沉到实施层。⏳ 部分验证 · 信心：上升（↑）。</w:t>
      </w:r>
    </w:p>
    <w:p>
      <w:r>
        <w:br w:type="page"/>
      </w:r>
    </w:p>
    <w:p>
      <w:pPr>
        <w:pBdr>
          <w:bottom w:val="single" w:color="1F4E79" w:sz="6" w:space="4"/>
        </w:pBdr>
        <w:spacing w:after="200" w:before="360"/>
      </w:pPr>
      <w:r>
        <w:rPr>
          <w:rFonts w:ascii="Arial" w:cs="Arial" w:eastAsia="Arial" w:hAnsi="Arial"/>
          <w:b/>
          <w:bCs/>
          <w:color w:val="1F4E79"/>
          <w:sz w:val="28"/>
          <w:szCs w:val="28"/>
        </w:rPr>
        <w:t xml:space="preserve">新预测 New Predictions</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未来12个月内，至少一家主要管理咨询公司（如McKinsey、BCG、Accenture）将与AI模型公司建立深度战略合作或被合资公司直接竞争迫使调整AI业务定位。</w:t>
      </w:r>
      <w:r>
        <w:rPr>
          <w:rFonts w:ascii="Arial" w:cs="Arial" w:eastAsia="Arial" w:hAnsi="Arial"/>
          <w:sz w:val="22"/>
          <w:szCs w:val="22"/>
        </w:rPr>
        <w:t xml:space="preserve"> OpenAI和Anthropic的驻场工程师模式直接侵入了传统咨询公司的领地。咨询公司的AI实践部门面临一个根本性劣势：它们不控制模型。当模型公司自己下场做实施，咨询公司要么成为模型公司的分包商，要么被边缘化。（置信度：中高）</w:t>
      </w:r>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PE投资组合将成为AI Agent大规模部署的第一批真实测试场——未来两到三个季度内，我们将看到第一批来自PE合资部署的成功或失败案例报告。</w:t>
      </w:r>
      <w:r>
        <w:rPr>
          <w:rFonts w:ascii="Arial" w:cs="Arial" w:eastAsia="Arial" w:hAnsi="Arial"/>
          <w:sz w:val="22"/>
          <w:szCs w:val="22"/>
        </w:rPr>
        <w:t xml:space="preserve"> 这些案例将成为判断Agent生产可靠性（W16-W18持续追踪的主题）的最重要数据点，因为它们涉及真实企业、真实工作流、真实资金。（置信度：高）</w:t>
      </w:r>
    </w:p>
    <w:p>
      <w:r>
        <w:br w:type="page"/>
      </w:r>
    </w:p>
    <w:p>
      <w:pPr>
        <w:pBdr>
          <w:bottom w:val="single" w:color="1F4E79" w:sz="6" w:space="4"/>
        </w:pBdr>
        <w:spacing w:after="200" w:before="360"/>
      </w:pPr>
      <w:r>
        <w:rPr>
          <w:rFonts w:ascii="Arial" w:cs="Arial" w:eastAsia="Arial" w:hAnsi="Arial"/>
          <w:b/>
          <w:bCs/>
          <w:color w:val="1F4E79"/>
          <w:sz w:val="28"/>
          <w:szCs w:val="28"/>
        </w:rPr>
        <w:t xml:space="preserve">本周关键信号 Key Signals</w:t>
      </w:r>
    </w:p>
    <w:p>
      <w:pPr>
        <w:spacing w:after="60"/>
        <w:ind w:left="360"/>
      </w:pPr>
      <w:r>
        <w:rPr>
          <w:rFonts w:ascii="Arial" w:cs="Arial" w:eastAsia="Arial" w:hAnsi="Arial"/>
          <w:color w:val="333333"/>
          <w:sz w:val="20"/>
          <w:szCs w:val="20"/>
        </w:rPr>
        <w:t xml:space="preserve">信号  |  来源  |  重要性</w:t>
      </w:r>
    </w:p>
    <w:p>
      <w:pPr>
        <w:spacing w:after="60"/>
        <w:ind w:left="360"/>
      </w:pPr>
      <w:r>
        <w:rPr>
          <w:rFonts w:ascii="Arial" w:cs="Arial" w:eastAsia="Arial" w:hAnsi="Arial"/>
          <w:color w:val="333333"/>
          <w:sz w:val="20"/>
          <w:szCs w:val="20"/>
        </w:rPr>
        <w:t xml:space="preserve">OpenAI成立The Deployment Company：$100亿估值，19家PE投资者，17.5%保底年化回报  |  Bloomberg / TechCrunch  |  ★★★</w:t>
      </w:r>
    </w:p>
    <w:p>
      <w:pPr>
        <w:spacing w:after="60"/>
        <w:ind w:left="360"/>
      </w:pPr>
      <w:r>
        <w:rPr>
          <w:rFonts w:ascii="Arial" w:cs="Arial" w:eastAsia="Arial" w:hAnsi="Arial"/>
          <w:color w:val="333333"/>
          <w:sz w:val="20"/>
          <w:szCs w:val="20"/>
        </w:rPr>
        <w:t xml:space="preserve">Anthropic联合Goldman Sachs、Blackstone成立$15亿企业AI部署合资公司  |  CNBC / TechCrunch  |  ★★★</w:t>
      </w:r>
    </w:p>
    <w:p>
      <w:pPr>
        <w:spacing w:after="60"/>
        <w:ind w:left="360"/>
      </w:pPr>
      <w:r>
        <w:rPr>
          <w:rFonts w:ascii="Arial" w:cs="Arial" w:eastAsia="Arial" w:hAnsi="Arial"/>
          <w:color w:val="333333"/>
          <w:sz w:val="20"/>
          <w:szCs w:val="20"/>
        </w:rPr>
        <w:t xml:space="preserve">微软与OpenAI解除独家云协议，OpenAI可在AWS/Google Cloud销售  |  VentureBeat / TechCrunch  |  ★★★</w:t>
      </w:r>
    </w:p>
    <w:p>
      <w:pPr>
        <w:spacing w:after="60"/>
        <w:ind w:left="360"/>
      </w:pPr>
      <w:r>
        <w:rPr>
          <w:rFonts w:ascii="Arial" w:cs="Arial" w:eastAsia="Arial" w:hAnsi="Arial"/>
          <w:color w:val="333333"/>
          <w:sz w:val="20"/>
          <w:szCs w:val="20"/>
        </w:rPr>
        <w:t xml:space="preserve">Enterprise RAG撞上"规模墙"：混合检索意图一季度从10.3%飙至33.3%  |  VentureBeat（VB Pulse Q1）  |  ★★★</w:t>
      </w:r>
    </w:p>
    <w:p>
      <w:pPr>
        <w:spacing w:after="60"/>
        <w:ind w:left="360"/>
      </w:pPr>
      <w:r>
        <w:rPr>
          <w:rFonts w:ascii="Arial" w:cs="Arial" w:eastAsia="Arial" w:hAnsi="Arial"/>
          <w:color w:val="333333"/>
          <w:sz w:val="20"/>
          <w:szCs w:val="20"/>
        </w:rPr>
        <w:t xml:space="preserve">David Silver创立Ineffable Intelligence，融资$11亿建不依赖人类数据的RL超学习器  |  TechCrunch  |  ★★★</w:t>
      </w:r>
    </w:p>
    <w:p>
      <w:pPr>
        <w:spacing w:after="60"/>
        <w:ind w:left="360"/>
      </w:pPr>
      <w:r>
        <w:rPr>
          <w:rFonts w:ascii="Arial" w:cs="Arial" w:eastAsia="Arial" w:hAnsi="Arial"/>
          <w:color w:val="333333"/>
          <w:sz w:val="20"/>
          <w:szCs w:val="20"/>
        </w:rPr>
        <w:t xml:space="preserve">编码Agent（Codex/Claude Code/Copilot）被凭证窃取攻破，OpenAI列为Critical P1  |  VentureBeat  |  ★★☆</w:t>
      </w:r>
    </w:p>
    <w:p>
      <w:pPr>
        <w:spacing w:after="60"/>
        <w:ind w:left="360"/>
      </w:pPr>
      <w:r>
        <w:rPr>
          <w:rFonts w:ascii="Arial" w:cs="Arial" w:eastAsia="Arial" w:hAnsi="Arial"/>
          <w:color w:val="333333"/>
          <w:sz w:val="20"/>
          <w:szCs w:val="20"/>
        </w:rPr>
        <w:t xml:space="preserve">Redis研究：RAG微调可将检索精度降低40%  |  VentureBeat  |  ★★☆</w:t>
      </w:r>
    </w:p>
    <w:p>
      <w:pPr>
        <w:spacing w:after="60"/>
        <w:ind w:left="360"/>
      </w:pPr>
      <w:r>
        <w:rPr>
          <w:rFonts w:ascii="Arial" w:cs="Arial" w:eastAsia="Arial" w:hAnsi="Arial"/>
          <w:color w:val="333333"/>
          <w:sz w:val="20"/>
          <w:szCs w:val="20"/>
        </w:rPr>
        <w:t xml:space="preserve">Mistral Medium 3.5：128B MoE开放视觉推理模型，比肩6倍规模闭源  |  Mistral AI  |  ★★☆</w:t>
      </w:r>
    </w:p>
    <w:p>
      <w:pPr>
        <w:spacing w:after="60"/>
        <w:ind w:left="360"/>
      </w:pPr>
      <w:r>
        <w:rPr>
          <w:rFonts w:ascii="Arial" w:cs="Arial" w:eastAsia="Arial" w:hAnsi="Arial"/>
          <w:color w:val="333333"/>
          <w:sz w:val="20"/>
          <w:szCs w:val="20"/>
        </w:rPr>
        <w:t xml:space="preserve">NVIDIA Nemotron 3 Nano Omni：30B四模态开源模型，25GB RAM可运行  |  NVIDIA / HuggingFace  |  ★★☆</w:t>
      </w:r>
    </w:p>
    <w:p>
      <w:pPr>
        <w:spacing w:after="60"/>
        <w:ind w:left="360"/>
      </w:pPr>
      <w:r>
        <w:rPr>
          <w:rFonts w:ascii="Arial" w:cs="Arial" w:eastAsia="Arial" w:hAnsi="Arial"/>
          <w:color w:val="333333"/>
          <w:sz w:val="20"/>
          <w:szCs w:val="20"/>
        </w:rPr>
        <w:t xml:space="preserve">Alibaba Metis Agent：冗余工具调用从98%降至2%，准确率同步提升  |  VentureBeat  |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i/>
        <w:iCs/>
        <w:color w:val="999999"/>
        <w:sz w:val="16"/>
        <w:szCs w:val="16"/>
      </w:rPr>
      <w:t xml:space="preserve">AI Frontier Weekly Insight | W19 最后一公里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2026-05-06T04:03:49.363Z</dcterms:created>
  <dcterms:modified xsi:type="dcterms:W3CDTF">2026-05-06T04:03:49.364Z</dcterms:modified>
</cp:coreProperties>
</file>

<file path=docProps/custom.xml><?xml version="1.0" encoding="utf-8"?>
<Properties xmlns="http://schemas.openxmlformats.org/officeDocument/2006/custom-properties" xmlns:vt="http://schemas.openxmlformats.org/officeDocument/2006/docPropsVTypes"/>
</file>