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W15：圈地运动</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Agent刚搬进操作系统，平台商就开始筑墙。Anthropic限制第三方工具、微软自研模型去OpenAI依赖、OpenAI千亿融资巩固阵地——但Google开源Gemma 4和阿里Qwen3.6-Plus展示了另一条路。Agent生态的核心问题正在从"谁最强"变成"开放还是封闭"。</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生态控制权博弈</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2026.03.31 - 2026.04.06</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上周四家头部公司同时把Agent送进了操作系统。本周的问题变成了：谁来控制Agent运行的生态？答案正在分裂为两个阵营。封闭阵营：Anthropic从4月4日起禁止Claude订阅者使用OpenClaw等第三方工具（需额外付费），微软发布三个完全自研的MAI基础模型以减少对OpenAI的依赖，OpenAI则完成了史上最大的1220亿美元融资（估值8520亿）并收购科技播客TBPN来塑造公众叙事。开放阵营：Google以Apache 2.0许可证发布Gemma 4（31B模型全球排名第三），阿里Qwen3.6-Plus强调与OpenClaw框架的兼容性，开发者社区用开源工具链搭建完全本地化的Agent方案。这不是一场技术之争——这是一场关于Agent生态"由谁定规则"的政治博弈。</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Anthropic的围墙：从"最受开发者欢迎"到"最让开发者担心"</w:t>
      </w:r>
    </w:p>
    <w:p>
      <w:pPr>
        <w:spacing w:after="160"/>
      </w:pPr>
      <w:r>
        <w:rPr>
          <w:rFonts w:ascii="Arial" w:cs="Arial" w:eastAsia="Arial" w:hAnsi="Arial"/>
          <w:sz w:val="22"/>
          <w:szCs w:val="22"/>
        </w:rPr>
        <w:t xml:space="preserve">4月4日中午（太平洋时间），Anthropic宣布Claude Pro和Max订阅者不再能用订阅额度调用OpenClaw等第三方工具。想继续使用？需要额外付费，走按量计费（pay-as-you-go）通道。Claude Code负责人Boris Cherny的解释是：第三方工具的使用模式对基础设施造成了"不成比例的压力"，需要保护自有产品的容量。</w:t>
      </w:r>
    </w:p>
    <w:p>
      <w:pPr>
        <w:spacing w:after="160"/>
      </w:pPr>
      <w:r>
        <w:rPr>
          <w:rFonts w:ascii="Arial" w:cs="Arial" w:eastAsia="Arial" w:hAnsi="Arial"/>
          <w:sz w:val="22"/>
          <w:szCs w:val="22"/>
        </w:rPr>
        <w:t xml:space="preserve">技术层面的解释是合理的——Agent工具调用的token消耗远高于普通对话，确实会挤占资源。但这个决策的战略含义远比技术问题深刻。Anthropic明确表示，这一政策"适用于所有第三方工具"，OpenClaw只是第一个被限制的对象。这意味着Claude正在从一个"你可以在任何地方调用的模型"变成"一个你最好在我们的生态里使用的产品"。</w:t>
      </w:r>
    </w:p>
    <w:p>
      <w:pPr>
        <w:spacing w:after="160"/>
      </w:pPr>
      <w:r>
        <w:rPr>
          <w:rFonts w:ascii="Arial" w:cs="Arial" w:eastAsia="Arial" w:hAnsi="Arial"/>
          <w:sz w:val="22"/>
          <w:szCs w:val="22"/>
        </w:rPr>
        <w:t xml:space="preserve">对开发者的影响是直接的。据报道，部分用户面临的月度成本增幅高达50倍。Anthropic提供了缓冲措施——一个月订阅费等值的一次性信用额度、预购套餐最高30%折扣、以及全额退款选项——但这些补偿本身就暗示了影响的严重性。HuggingFace CEO Clement Delangue公开表达了担忧，认为这种限制会损害开放生态。</w:t>
      </w:r>
    </w:p>
    <w:p>
      <w:pPr>
        <w:spacing w:after="160"/>
      </w:pPr>
      <w:r>
        <w:rPr>
          <w:rFonts w:ascii="Arial" w:cs="Arial" w:eastAsia="Arial" w:hAnsi="Arial"/>
          <w:sz w:val="22"/>
          <w:szCs w:val="22"/>
        </w:rPr>
        <w:t xml:space="preserve">这一决策的时机耐人寻味。就在上周，Anthropic刚刚发布了Claude Computer Use（Mac控制）和移动端扩展，Agent的权限和使用场景正在快速扩大。在用户刚开始依赖Claude Agent执行真实任务的时候收紧第三方接入，实际上是在利用用户刚刚建立的依赖关系来巩固生态控制。这是经典的平台策略：先开放吸引用户，等用户产生依赖后再收紧——互联网历史上，从Facebook到Twitter到Reddit，这个剧本已经上演过很多次。</w:t>
      </w:r>
    </w:p>
    <w:p>
      <w:pPr>
        <w:spacing w:after="160" w:before="280"/>
      </w:pPr>
      <w:r>
        <w:rPr>
          <w:rFonts w:ascii="Arial" w:cs="Arial" w:eastAsia="Arial" w:hAnsi="Arial"/>
          <w:b/>
          <w:bCs/>
          <w:color w:val="2E75B6"/>
          <w:sz w:val="24"/>
          <w:szCs w:val="24"/>
        </w:rPr>
        <w:t xml:space="preserve">微软的"去OpenAI化"：盟友变成了备选项</w:t>
      </w:r>
    </w:p>
    <w:p>
      <w:pPr>
        <w:spacing w:after="160"/>
      </w:pPr>
      <w:r>
        <w:rPr>
          <w:rFonts w:ascii="Arial" w:cs="Arial" w:eastAsia="Arial" w:hAnsi="Arial"/>
          <w:sz w:val="22"/>
          <w:szCs w:val="22"/>
        </w:rPr>
        <w:t xml:space="preserve">如果说Anthropic的围墙是对外的，微软本周的动作则暴露了AI行业内部联盟的裂缝。</w:t>
      </w:r>
    </w:p>
    <w:p>
      <w:pPr>
        <w:spacing w:after="160"/>
      </w:pPr>
      <w:r>
        <w:rPr>
          <w:rFonts w:ascii="Arial" w:cs="Arial" w:eastAsia="Arial" w:hAnsi="Arial"/>
          <w:sz w:val="22"/>
          <w:szCs w:val="22"/>
        </w:rPr>
        <w:t xml:space="preserve">4月2日，微软发布了三个完全自研的MAI基础模型：MAI-Transcribe-1（语音转文字，25种语言，速度是Azure现有方案的2.5倍，团队仅10人）、MAI-Voice-1（文字转语音，60秒自然语音仅需1秒生成）、MAI-Image-2（图像生成，Arena.ai排行榜前三）。三个模型都在Microsoft Foundry平台上线。</w:t>
      </w:r>
    </w:p>
    <w:p>
      <w:pPr>
        <w:spacing w:after="160"/>
      </w:pPr>
      <w:r>
        <w:rPr>
          <w:rFonts w:ascii="Arial" w:cs="Arial" w:eastAsia="Arial" w:hAnsi="Arial"/>
          <w:sz w:val="22"/>
          <w:szCs w:val="22"/>
        </w:rPr>
        <w:t xml:space="preserve">VentureBeat直接把这称为对OpenAI和Google的"直接射击"。这个判断并不过分。微软是OpenAI最大的投资者和最亲密的合作伙伴——但它正在系统性地构建不依赖OpenAI的AI能力。语音、图像、转录这三个领域恰好覆盖了企业AI应用中最高频的非文本场景。当微软拥有了自己的语音、视觉和图像生成能力后，它对OpenAI模型的依赖就从"核心依赖"降级为"文本推理的优选供应商"——而且是一个有越来越多替代品的供应商。值得注意的是，MAI-Transcribe-1仅用10人团队就实现了2.5倍于现有Azure方案的速度——这个效率数字暗示小团队+专注垂直场景的模型开发路径正在变得可行，这与上周Intercom用后训练方式击败通用前沿模型的逻辑一脉相承。</w:t>
      </w:r>
    </w:p>
    <w:p>
      <w:pPr>
        <w:spacing w:after="160"/>
      </w:pPr>
      <w:r>
        <w:rPr>
          <w:rFonts w:ascii="Arial" w:cs="Arial" w:eastAsia="Arial" w:hAnsi="Arial"/>
          <w:sz w:val="22"/>
          <w:szCs w:val="22"/>
        </w:rPr>
        <w:t xml:space="preserve">把这个信号放在OpenAI本周完成1220亿美元融资的背景下看，一个有意思的张力浮现了：OpenAI刚刚获得了史上最大的一笔融资（亚马逊500亿、英伟达300亿、软银300亿），估值达到8520亿美元，月收入20亿。但它最重要的分销合作伙伴正在悄悄建立替代方案。这说明，即便在资本层面紧密绑定的联盟中，每一方都在为"去依赖化"做准备。没有人愿意把自己的命运完全交给另一家公司——无论关系看起来多么牢固。</w:t>
      </w:r>
    </w:p>
    <w:p>
      <w:pPr>
        <w:spacing w:after="160" w:before="280"/>
      </w:pPr>
      <w:r>
        <w:rPr>
          <w:rFonts w:ascii="Arial" w:cs="Arial" w:eastAsia="Arial" w:hAnsi="Arial"/>
          <w:b/>
          <w:bCs/>
          <w:color w:val="2E75B6"/>
          <w:sz w:val="24"/>
          <w:szCs w:val="24"/>
        </w:rPr>
        <w:t xml:space="preserve">开放阵营的反击：Google押注Apache 2.0</w:t>
      </w:r>
    </w:p>
    <w:p>
      <w:pPr>
        <w:spacing w:after="160"/>
      </w:pPr>
      <w:r>
        <w:rPr>
          <w:rFonts w:ascii="Arial" w:cs="Arial" w:eastAsia="Arial" w:hAnsi="Arial"/>
          <w:sz w:val="22"/>
          <w:szCs w:val="22"/>
        </w:rPr>
        <w:t xml:space="preserve">在封闭阵营加速筑墙的同时，另一股力量在做相反的事。</w:t>
      </w:r>
    </w:p>
    <w:p>
      <w:pPr>
        <w:spacing w:after="160"/>
      </w:pPr>
      <w:r>
        <w:rPr>
          <w:rFonts w:ascii="Arial" w:cs="Arial" w:eastAsia="Arial" w:hAnsi="Arial"/>
          <w:sz w:val="22"/>
          <w:szCs w:val="22"/>
        </w:rPr>
        <w:t xml:space="preserve">Google发布Gemma 4是本周开放阵营最重大的信号。这是Google首次对Gemma家族采用Apache 2.0许可证——此前Gemma使用的是自定义许可证，带有商业限制。Apache 2.0意味着任何人都可以自由使用、修改和商业化这些模型，不需要接受Google的额外条款。Gemma 4包含四个版本：E2B和E4B用于边缘设备，26B MoE和31B Dense用于工作站。31B模型在AIME 2026上得分89.2%，在Agent基准tau2-bench上达到86.4%——全球所有模型（包括闭源商业模型）中排名第三。</w:t>
      </w:r>
    </w:p>
    <w:p>
      <w:pPr>
        <w:spacing w:after="160"/>
      </w:pPr>
      <w:r>
        <w:rPr>
          <w:rFonts w:ascii="Arial" w:cs="Arial" w:eastAsia="Arial" w:hAnsi="Arial"/>
          <w:sz w:val="22"/>
          <w:szCs w:val="22"/>
        </w:rPr>
        <w:t xml:space="preserve">VentureBeat的评论一针见血："许可证变更可能比基准测试排名更重要。"这个判断是准确的。当一个全球排名第三的模型可以被任何人免费使用和修改时，它对商业API的替代效应是巨大的。Google的策略很清晰：不靠模型本身赚钱，靠模型带来的生态繁荣赚钱——更多开发者用Gemma构建应用，就有更多应用跑在Google Cloud上。</w:t>
      </w:r>
    </w:p>
    <w:p>
      <w:pPr>
        <w:spacing w:after="160"/>
      </w:pPr>
      <w:r>
        <w:rPr>
          <w:rFonts w:ascii="Arial" w:cs="Arial" w:eastAsia="Arial" w:hAnsi="Arial"/>
          <w:sz w:val="22"/>
          <w:szCs w:val="22"/>
        </w:rPr>
        <w:t xml:space="preserve">阿里的Qwen3.6-Plus和Qwen3.5-Omni则从另一个角度强化了开放阵营。Qwen3.6-Plus明确将"与OpenClaw框架兼容"作为核心卖点——在Anthropic限制OpenClaw接入的同一周，阿里在强调自己对OpenClaw的支持。这不是巧合，而是开放生态竞争动力学的经典呈现：当一家头部模型公司关上门时，另一家立刻站出来说"我的门是开着的"。封闭策略创造的不满，恰好是开放策略最好的获客渠道。任何一方的封闭行为，都会成为其他玩家吸引用户的机会——这在过去十年的云计算竞争中已经反复被证明。</w:t>
      </w:r>
    </w:p>
    <w:p>
      <w:pPr>
        <w:spacing w:after="160"/>
      </w:pPr>
      <w:r>
        <w:rPr>
          <w:rFonts w:ascii="Arial" w:cs="Arial" w:eastAsia="Arial" w:hAnsi="Arial"/>
          <w:sz w:val="22"/>
          <w:szCs w:val="22"/>
        </w:rPr>
        <w:t xml:space="preserve">更值得注意的是，个人开发者已经能用开源工具链搭建完全本地化的Agent方案。本周有开发者分享了用GMKtek硬件+Qwen3.5 30B+ngrok+OpenHands在一个周末搭建私有编码Agent的案例。开源推理框架vLLM也在同一周发布v0.19.0，第一时间支持Gemma 4全架构。当"不依赖任何商业API构建高能力Agent"变成一个周末项目就能完成的事时，封闭策略的长期可持续性就值得打上问号。这与Android早期的故事类似——当开源生态的能力逼近甚至超越封闭生态时，用户迁移的技术门槛就不再是壁垒。</w:t>
      </w:r>
    </w:p>
    <w:p>
      <w:pPr>
        <w:spacing w:after="160" w:before="280"/>
      </w:pPr>
      <w:r>
        <w:rPr>
          <w:rFonts w:ascii="Arial" w:cs="Arial" w:eastAsia="Arial" w:hAnsi="Arial"/>
          <w:b/>
          <w:bCs/>
          <w:color w:val="2E75B6"/>
          <w:sz w:val="24"/>
          <w:szCs w:val="24"/>
        </w:rPr>
        <w:t xml:space="preserve">OpenAI的"超级应用"路线：用资本和叙事建护城河</w:t>
      </w:r>
    </w:p>
    <w:p>
      <w:pPr>
        <w:spacing w:after="160"/>
      </w:pPr>
      <w:r>
        <w:rPr>
          <w:rFonts w:ascii="Arial" w:cs="Arial" w:eastAsia="Arial" w:hAnsi="Arial"/>
          <w:sz w:val="22"/>
          <w:szCs w:val="22"/>
        </w:rPr>
        <w:t xml:space="preserve">OpenAI本周的策略则不同于Anthropic的"收费限制"或微软的"悄悄去依赖"——它在用史无前例的资本规模和媒体控制来构建一种不同性质的护城河。</w:t>
      </w:r>
    </w:p>
    <w:p>
      <w:pPr>
        <w:spacing w:after="160"/>
      </w:pPr>
      <w:r>
        <w:rPr>
          <w:rFonts w:ascii="Arial" w:cs="Arial" w:eastAsia="Arial" w:hAnsi="Arial"/>
          <w:sz w:val="22"/>
          <w:szCs w:val="22"/>
        </w:rPr>
        <w:t xml:space="preserve">1220亿美元融资是AI行业有史以来最大的单笔融资，也可能是所有行业私募融资的历史纪录。投资者阵容——亚马逊（500亿）、英伟达（300亿）、软银（300亿）、a16z、D.E. Shaw，加上首次通过银行渠道向散户募集的30亿——说明OpenAI已经不只是一家AI公司，它正在成为一个"基础设施级别"的资本实体。月收入20亿美元（年化240亿），虽然仍在亏损，但已经形成了一种"大到不能倒"的格局。</w:t>
      </w:r>
    </w:p>
    <w:p>
      <w:pPr>
        <w:spacing w:after="160"/>
      </w:pPr>
      <w:r>
        <w:rPr>
          <w:rFonts w:ascii="Arial" w:cs="Arial" w:eastAsia="Arial" w:hAnsi="Arial"/>
          <w:sz w:val="22"/>
          <w:szCs w:val="22"/>
        </w:rPr>
        <w:t xml:space="preserve">但更值得关注的可能是TBPN收购。OpenAI以"低数亿美元"（据FT援引知情人士）收购了硅谷最热门的科技播客之一——TBPN在2025年的广告收入约500万美元，2026年预计超过3000万。CNN的评论称OpenAI"不只是在买一个播客——它在买影响力"。TBPN将向OpenAI的首席政治顾问Chris Lehane汇报，尽管官方声称将保持编辑独立性。当一家估值8520亿美元的AI公司收购媒体来"推动关于AI的建设性对话"时，这已经超出了产品竞争的范畴——它进入了叙事控制的领域。</w:t>
      </w:r>
    </w:p>
    <w:p>
      <w:pPr>
        <w:spacing w:after="160"/>
      </w:pPr>
      <w:r>
        <w:rPr>
          <w:rFonts w:ascii="Arial" w:cs="Arial" w:eastAsia="Arial" w:hAnsi="Arial"/>
          <w:sz w:val="22"/>
          <w:szCs w:val="22"/>
        </w:rPr>
        <w:t xml:space="preserve">OpenAI的Codex生态也在本周加速扩张：推出灵活的企业按量定价、集成Vercel插件实现端到端部署、新增代码安全漏洞检测功能。结合上周的插件系统和Astral收购，Codex正在从"编码助手"演化为"开发者工作流平台"。但Codex用户激增也带来了容量压力——本周OpenAI产品负责人不得不重置所有计划的速率限制，因为太多用户触达了上限。</w:t>
      </w:r>
    </w:p>
    <w:p>
      <w:pPr>
        <w:spacing w:after="160" w:before="280"/>
      </w:pPr>
      <w:r>
        <w:rPr>
          <w:rFonts w:ascii="Arial" w:cs="Arial" w:eastAsia="Arial" w:hAnsi="Arial"/>
          <w:b/>
          <w:bCs/>
          <w:color w:val="2E75B6"/>
          <w:sz w:val="24"/>
          <w:szCs w:val="24"/>
        </w:rPr>
        <w:t xml:space="preserve">DeepMind的警告：Agent的敌人不只在墙外</w:t>
      </w:r>
    </w:p>
    <w:p>
      <w:pPr>
        <w:spacing w:after="160"/>
      </w:pPr>
      <w:r>
        <w:rPr>
          <w:rFonts w:ascii="Arial" w:cs="Arial" w:eastAsia="Arial" w:hAnsi="Arial"/>
          <w:sz w:val="22"/>
          <w:szCs w:val="22"/>
        </w:rPr>
        <w:t xml:space="preserve">在生态圈地战如火如荼的同时，Google DeepMind本周发表了一个可能被低估的研究成果：首个系统性框架，分析开放网络如何被"武器化"来对抗自主AI Agent——他们称之为"AI Agent陷阱"。</w:t>
      </w:r>
    </w:p>
    <w:p>
      <w:pPr>
        <w:spacing w:after="160"/>
      </w:pPr>
      <w:r>
        <w:rPr>
          <w:rFonts w:ascii="Arial" w:cs="Arial" w:eastAsia="Arial" w:hAnsi="Arial"/>
          <w:sz w:val="22"/>
          <w:szCs w:val="22"/>
        </w:rPr>
        <w:t xml:space="preserve">这项研究指出，当Agent在开放网络中自主执行任务时，它面对的不只是技术故障或权限泄露（W13和W14讨论的问题），而是一个充满有意设计的对抗环境。攻击者可以构造特定的网页、表单、API响应来误导Agent执行有害操作。这与传统的网络钓鱼有本质区别——它不是在欺骗人类，而是在欺骗AI。</w:t>
      </w:r>
    </w:p>
    <w:p>
      <w:pPr>
        <w:spacing w:after="160"/>
      </w:pPr>
      <w:r>
        <w:rPr>
          <w:rFonts w:ascii="Arial" w:cs="Arial" w:eastAsia="Arial" w:hAnsi="Arial"/>
          <w:sz w:val="22"/>
          <w:szCs w:val="22"/>
        </w:rPr>
        <w:t xml:space="preserve">另一项来自Alignment Forum的研究则揭示了一个更深层的风险：强化学习训练可能破坏思维链的可监控性。换句话说，RL训练可能让模型变得更强，但同时让人类更难理解它的推理过程——这意味着安全监控可能在模型变强的同时悄然失效。本周Claude Code源码意外泄露事件也从另一个侧面印证了这一点：即便是最重视安全的公司，在Agent生态快速迭代的压力下也会出现疏漏。</w:t>
      </w:r>
    </w:p>
    <w:p>
      <w:pPr>
        <w:spacing w:after="160"/>
      </w:pPr>
      <w:r>
        <w:rPr>
          <w:rFonts w:ascii="Arial" w:cs="Arial" w:eastAsia="Arial" w:hAnsi="Arial"/>
          <w:sz w:val="22"/>
          <w:szCs w:val="22"/>
        </w:rPr>
        <w:t xml:space="preserve">这些研究为本周的生态博弈增加了一个关键维度：无论是开放还是封闭，Agent面临的安全威胁都是真实且不断演化的。Anthropic限制第三方工具的理由之一是"保护容量"，但更深层的问题是：当Agent通过第三方工具在开放网络中执行任务时，谁为安全负责？封闭生态的答案是"我来负责，但你必须付费在我的围墙里"；开放生态的答案是"社区共同负责，但风险也由你自己承担"。两种答案都不完美——但W14讨论的litellm供应链攻击已经证明，开放生态中第三方依赖的安全风险是具体的。这也部分解释了为什么Anthropic选择在此时收紧控制。</w:t>
      </w:r>
    </w:p>
    <w:p>
      <w:pPr>
        <w:spacing w:after="160" w:before="280"/>
      </w:pPr>
      <w:r>
        <w:rPr>
          <w:rFonts w:ascii="Arial" w:cs="Arial" w:eastAsia="Arial" w:hAnsi="Arial"/>
          <w:b/>
          <w:bCs/>
          <w:color w:val="2E75B6"/>
          <w:sz w:val="24"/>
          <w:szCs w:val="24"/>
        </w:rPr>
        <w:t xml:space="preserve">为什么"开放vs封闭"是本周的决定性问题</w:t>
      </w:r>
    </w:p>
    <w:p>
      <w:pPr>
        <w:spacing w:after="160"/>
      </w:pPr>
      <w:r>
        <w:rPr>
          <w:rFonts w:ascii="Arial" w:cs="Arial" w:eastAsia="Arial" w:hAnsi="Arial"/>
          <w:sz w:val="22"/>
          <w:szCs w:val="22"/>
        </w:rPr>
        <w:t xml:space="preserve">W14讲的是Agent搬进操作系统——一个交互范式的转变。W15的信号则表明，在这个新范式的基础上，一场更深层的政治博弈已经开始：谁来制定Agent生态的规则？</w:t>
      </w:r>
    </w:p>
    <w:p>
      <w:pPr>
        <w:spacing w:after="160"/>
      </w:pPr>
      <w:r>
        <w:rPr>
          <w:rFonts w:ascii="Arial" w:cs="Arial" w:eastAsia="Arial" w:hAnsi="Arial"/>
          <w:sz w:val="22"/>
          <w:szCs w:val="22"/>
        </w:rPr>
        <w:t xml:space="preserve">Anthropic的第三方限制说明了一件事：当Agent成为用户工作流的核心后，模型提供商对生态的控制力变得前所未有地强大——也前所未有地诱人。限制第三方工具不只是保护基础设施，也是在确保用户留在自己的生态内。微软自研MAI模型则说明了另一件事：即便是最紧密的联盟，也不愿在AI时代把核心能力交给别人。而Google的Apache 2.0策略和阿里的OpenClaw兼容性承诺，展示了一条不同的竞争路径：通过开放来获取比封闭更大的生态影响力。</w:t>
      </w:r>
    </w:p>
    <w:p>
      <w:pPr>
        <w:spacing w:after="160"/>
      </w:pPr>
      <w:r>
        <w:rPr>
          <w:rFonts w:ascii="Arial" w:cs="Arial" w:eastAsia="Arial" w:hAnsi="Arial"/>
          <w:sz w:val="22"/>
          <w:szCs w:val="22"/>
        </w:rPr>
        <w:t xml:space="preserve">但Intuit本周的数据提供了一个值得所有人关注的注脚：当AI Agent与300万客户互动后，85%的用户选择再次使用——而关键秘诀不是模型能力，而是人机协同。发票全额支付率90%、人工操作减少30%，这些数字说明Agent的成功不取决于完全自主，而取决于它在多大程度上让人类工作变得更轻松。这暗示了一种可能：最终赢得Agent时代的，或许不是最封闭或最开放的生态，而是最懂得在AI权限和人类控制之间找到平衡的产品。围墙可以圈住用户一时，但留住用户长期的，终究是产品体验本身。</w:t>
      </w:r>
    </w:p>
    <w:p>
      <w:r>
        <w:br w:type="page"/>
      </w:r>
    </w:p>
    <w:p>
      <w:pPr>
        <w:pBdr>
          <w:bottom w:val="single" w:color="1F4E79" w:sz="6" w:space="4"/>
        </w:pBdr>
        <w:spacing w:after="200" w:before="360"/>
      </w:pPr>
      <w:r>
        <w:rPr>
          <w:rFonts w:ascii="Arial" w:cs="Arial" w:eastAsia="Arial" w:hAnsi="Arial"/>
          <w:b/>
          <w:bCs/>
          <w:color w:val="1F4E79"/>
          <w:sz w:val="28"/>
          <w:szCs w:val="28"/>
        </w:rPr>
        <w:t xml:space="preserve">So What — 战略启示</w:t>
      </w:r>
    </w:p>
    <w:p>
      <w:pPr>
        <w:spacing w:after="160"/>
      </w:pPr>
      <w:r>
        <w:rPr>
          <w:rFonts w:ascii="Arial" w:cs="Arial" w:eastAsia="Arial" w:hAnsi="Arial"/>
          <w:sz w:val="22"/>
          <w:szCs w:val="22"/>
        </w:rPr>
        <w:t xml:space="preserve">对于依赖Claude API的开发者和企业，Anthropic的第三方限制是一个紧迫的风险信号。现在就应该开始评估替代方案——不是因为Claude不好，而是因为平台政策的不可预测性本身就是风险。Gemma 4（Apache 2.0）和Qwen3.6-Plus是值得认真评估的开源替代。</w:t>
      </w:r>
    </w:p>
    <w:p>
      <w:pPr>
        <w:spacing w:after="160"/>
      </w:pPr>
      <w:r>
        <w:rPr>
          <w:rFonts w:ascii="Arial" w:cs="Arial" w:eastAsia="Arial" w:hAnsi="Arial"/>
          <w:sz w:val="22"/>
          <w:szCs w:val="22"/>
        </w:rPr>
        <w:t xml:space="preserve">对于AI产品的战略规划者，本周的信号指向一个关键决策：是构建在单一平台的封闭生态内（更便捷，但受制于平台政策变化），还是基于开源模型和开放协议构建（更复杂，但长期控制权在自己手中）。这个选择正在变得不可推迟。</w:t>
      </w:r>
    </w:p>
    <w:p>
      <w:pPr>
        <w:spacing w:after="160"/>
      </w:pPr>
      <w:r>
        <w:rPr>
          <w:rFonts w:ascii="Arial" w:cs="Arial" w:eastAsia="Arial" w:hAnsi="Arial"/>
          <w:sz w:val="22"/>
          <w:szCs w:val="22"/>
        </w:rPr>
        <w:t xml:space="preserve">对于行业观察者和投资者，OpenAI的1220亿美元融资和TBPN收购标志着AI竞争已经超越了产品和技术层面，进入了资本规模和叙事控制的维度。当一家公司同时在融资规模、产品生态和媒体影响力三条战线上押注时，它的估值逻辑已经从"技术公司"转向"基础设施级平台"——但这种转变的前提是生态锁定策略能持续奏效，而开源替代品的持续涌现是这一前提面临的最大挑战。</w:t>
      </w:r>
    </w:p>
    <w:p>
      <w:r>
        <w:br w:type="page"/>
      </w:r>
    </w:p>
    <w:p>
      <w:pPr>
        <w:pBdr>
          <w:bottom w:val="single" w:color="1F4E79" w:sz="6" w:space="4"/>
        </w:pBdr>
        <w:spacing w:after="200" w:before="360"/>
      </w:pPr>
      <w:r>
        <w:rPr>
          <w:rFonts w:ascii="Arial" w:cs="Arial" w:eastAsia="Arial" w:hAnsi="Arial"/>
          <w:b/>
          <w:bCs/>
          <w:color w:val="1F4E79"/>
          <w:sz w:val="28"/>
          <w:szCs w:val="28"/>
        </w:rPr>
        <w:t xml:space="preserve">预测与验证 Predictions &amp; Review</w:t>
      </w:r>
    </w:p>
    <w:p>
      <w:pPr>
        <w:spacing w:after="160"/>
      </w:pPr>
      <w:r>
        <w:rPr>
          <w:rFonts w:ascii="Arial" w:cs="Arial" w:eastAsia="Arial" w:hAnsi="Arial"/>
          <w:b/>
          <w:bCs/>
          <w:sz w:val="22"/>
          <w:szCs w:val="22"/>
        </w:rPr>
        <w:t xml:space="preserve">回顾W14预测：</w:t>
      </w:r>
    </w:p>
    <w:p>
      <w:pPr>
        <w:spacing w:after="160"/>
      </w:pPr>
      <w:r>
        <w:rPr>
          <w:rFonts w:ascii="Arial" w:cs="Arial" w:eastAsia="Arial" w:hAnsi="Arial"/>
          <w:sz w:val="22"/>
          <w:szCs w:val="22"/>
        </w:rPr>
        <w:t xml:space="preserve">1. "主要操作系统厂商将发布Agent权限管理API或框架"——本周Google的Gemini设备端Agent持续扩展，Claude Computer Use扩展到Windows，但专门的Agent权限管理框架尚未出现。Google的Agent Skills规范（上下文使用量减少90%）可以视为间接验证。持续观察中。</w:t>
      </w:r>
    </w:p>
    <w:p>
      <w:pPr>
        <w:spacing w:after="160"/>
      </w:pPr>
      <w:r>
        <w:rPr>
          <w:rFonts w:ascii="Arial" w:cs="Arial" w:eastAsia="Arial" w:hAnsi="Arial"/>
          <w:sz w:val="22"/>
          <w:szCs w:val="22"/>
        </w:rPr>
        <w:t xml:space="preserve">2. "先入为主效应将显现"——Anthropic本周限制第三方工具，正是在利用Claude Agent用户已建立的依赖关系。这可以视为"先入为主"效应的早期信号——只有当用户难以迁移时，平台才有底气收紧政策。部分验证。</w:t>
      </w:r>
    </w:p>
    <w:p>
      <w:pPr>
        <w:spacing w:after="160"/>
      </w:pPr>
      <w:r>
        <w:rPr>
          <w:rFonts w:ascii="Arial" w:cs="Arial" w:eastAsia="Arial" w:hAnsi="Arial"/>
          <w:b/>
          <w:bCs/>
          <w:sz w:val="22"/>
          <w:szCs w:val="22"/>
        </w:rPr>
        <w:t xml:space="preserve">新预测：</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未来数月，更多模型提供商将限制订阅额度用于第三方工具调用。</w:t>
      </w:r>
      <w:r>
        <w:rPr>
          <w:rFonts w:ascii="Arial" w:cs="Arial" w:eastAsia="Arial" w:hAnsi="Arial"/>
          <w:sz w:val="22"/>
          <w:szCs w:val="22"/>
        </w:rPr>
        <w:t xml:space="preserve"> Anthropic的做法证明了Agent使用模式对基础设施的压力是真实的。当其他模型公司面临同样的容量问题时，类似的限制措施很可能跟进。（信心：高——Anthropic已经表明这一政策将扩展到"所有第三方工具"，其他公司面临同样的经济压力。）</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Google Gemma 4的Apache 2.0许可将在下一季度催生一批基于Gemma的垂直应用和Agent产品。</w:t>
      </w:r>
      <w:r>
        <w:rPr>
          <w:rFonts w:ascii="Arial" w:cs="Arial" w:eastAsia="Arial" w:hAnsi="Arial"/>
          <w:sz w:val="22"/>
          <w:szCs w:val="22"/>
        </w:rPr>
        <w:t xml:space="preserve"> 一个全球排名第三的模型以最宽松的开源许可发布，将大幅降低垂直应用自建模型的门槛。（信心：中——模型能力和许可条件都已就绪，但从发布到产品化需要工程时间，速度取决于开发者生态的响应。）</w:t>
      </w:r>
    </w:p>
    <w:p>
      <w:r>
        <w:br w:type="page"/>
      </w:r>
    </w:p>
    <w:p>
      <w:pPr>
        <w:pBdr>
          <w:bottom w:val="single" w:color="1F4E79" w:sz="6" w:space="4"/>
        </w:pBdr>
        <w:spacing w:after="200" w:before="360"/>
      </w:pPr>
      <w:r>
        <w:rPr>
          <w:rFonts w:ascii="Arial" w:cs="Arial" w:eastAsia="Arial" w:hAnsi="Arial"/>
          <w:b/>
          <w:bCs/>
          <w:color w:val="1F4E79"/>
          <w:sz w:val="28"/>
          <w:szCs w:val="28"/>
        </w:rPr>
        <w:t xml:space="preserve">未来关注 Signals to Watch</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Anthropic第三方限制的用户迁移数据：</w:t>
      </w:r>
      <w:r>
        <w:rPr>
          <w:rFonts w:ascii="Arial" w:cs="Arial" w:eastAsia="Arial" w:hAnsi="Arial"/>
          <w:sz w:val="22"/>
          <w:szCs w:val="22"/>
        </w:rPr>
        <w:t xml:space="preserve"> 有多少Claude用户因为这一政策转向其他模型？迁移速度将检验Agent时代的平台锁定强度。</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微软MAI模型在自有产品中的替代进度：</w:t>
      </w:r>
      <w:r>
        <w:rPr>
          <w:rFonts w:ascii="Arial" w:cs="Arial" w:eastAsia="Arial" w:hAnsi="Arial"/>
          <w:sz w:val="22"/>
          <w:szCs w:val="22"/>
        </w:rPr>
        <w:t xml:space="preserve"> 微软多快将自研模型集成到Office、Teams、Bing等核心产品中替代OpenAI模型？这将是"去OpenAI化"进程的最直接指标。</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Gemma 4生态的早期采纳者：</w:t>
      </w:r>
      <w:r>
        <w:rPr>
          <w:rFonts w:ascii="Arial" w:cs="Arial" w:eastAsia="Arial" w:hAnsi="Arial"/>
          <w:sz w:val="22"/>
          <w:szCs w:val="22"/>
        </w:rPr>
        <w:t xml:space="preserve"> 哪些公司和产品率先基于Gemma 4（Apache 2.0）构建Agent或垂直应用？早期采纳者的成功案例将决定开放策略的说服力。</w:t>
      </w:r>
    </w:p>
    <w:p>
      <w:r>
        <w:br w:type="page"/>
      </w:r>
    </w:p>
    <w:p>
      <w:pPr>
        <w:pBdr>
          <w:bottom w:val="single" w:color="1F4E79" w:sz="6" w:space="4"/>
        </w:pBdr>
        <w:spacing w:after="200" w:before="360"/>
      </w:pPr>
      <w:r>
        <w:rPr>
          <w:rFonts w:ascii="Arial" w:cs="Arial" w:eastAsia="Arial" w:hAnsi="Arial"/>
          <w:b/>
          <w:bCs/>
          <w:color w:val="1F4E79"/>
          <w:sz w:val="28"/>
          <w:szCs w:val="28"/>
        </w:rPr>
        <w:t xml:space="preserve">本周信号 Key Signals（附录）</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OpenAI完成1220亿美元融资</w:t>
      </w:r>
      <w:r>
        <w:rPr>
          <w:rFonts w:ascii="Arial" w:cs="Arial" w:eastAsia="Arial" w:hAnsi="Arial"/>
          <w:sz w:val="22"/>
          <w:szCs w:val="22"/>
        </w:rPr>
        <w:t xml:space="preserve"> — 估值8520亿美元。亚马逊500亿、英伟达300亿、软银300亿领投。月收入20亿。首次通过银行渠道向散户募集30亿。</w:t>
      </w:r>
    </w:p>
    <w:p>
      <w:pPr>
        <w:spacing w:after="200"/>
        <w:ind w:left="360"/>
      </w:pPr>
      <w:r>
        <w:rPr>
          <w:rFonts w:ascii="Arial" w:cs="Arial" w:eastAsia="Arial" w:hAnsi="Arial"/>
          <w:i/>
          <w:iCs/>
          <w:color w:val="666666"/>
          <w:sz w:val="18"/>
          <w:szCs w:val="18"/>
        </w:rPr>
        <w:t xml:space="preserve">来源：</w:t>
      </w:r>
      <w:hyperlink w:history="1" r:id="rId2r3zdecj-imdgrvrkg7xb">
        <w:r>
          <w:rPr>
            <w:rStyle w:val="Hyperlink"/>
            <w:rFonts w:ascii="Arial" w:cs="Arial" w:eastAsia="Arial" w:hAnsi="Arial"/>
            <w:i/>
            <w:iCs/>
            <w:sz w:val="18"/>
            <w:szCs w:val="18"/>
          </w:rPr>
          <w:t xml:space="preserve">OpenAI</w:t>
        </w:r>
      </w:hyperlink>
      <w:r>
        <w:rPr>
          <w:rFonts w:ascii="Arial" w:cs="Arial" w:eastAsia="Arial" w:hAnsi="Arial"/>
          <w:i/>
          <w:iCs/>
          <w:color w:val="666666"/>
          <w:sz w:val="18"/>
          <w:szCs w:val="18"/>
        </w:rPr>
        <w:t xml:space="preserve"> · </w:t>
      </w:r>
      <w:hyperlink w:history="1" r:id="rId63tlcxv4qdvwy3i7sr4yk">
        <w:r>
          <w:rPr>
            <w:rStyle w:val="Hyperlink"/>
            <w:rFonts w:ascii="Arial" w:cs="Arial" w:eastAsia="Arial" w:hAnsi="Arial"/>
            <w:i/>
            <w:iCs/>
            <w:sz w:val="18"/>
            <w:szCs w:val="18"/>
          </w:rPr>
          <w:t xml:space="preserve">CNBC</w:t>
        </w:r>
      </w:hyperlink>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Anthropic限制Claude订阅者使用第三方工具</w:t>
      </w:r>
      <w:r>
        <w:rPr>
          <w:rFonts w:ascii="Arial" w:cs="Arial" w:eastAsia="Arial" w:hAnsi="Arial"/>
          <w:sz w:val="22"/>
          <w:szCs w:val="22"/>
        </w:rPr>
        <w:t xml:space="preserve"> — 4月4日起Claude Pro/Max用户使用OpenClaw等工具需额外付费。政策适用于所有第三方工具。提供一次性信用、折扣和退款选项。</w:t>
      </w:r>
    </w:p>
    <w:p>
      <w:pPr>
        <w:spacing w:after="200"/>
        <w:ind w:left="360"/>
      </w:pPr>
      <w:r>
        <w:rPr>
          <w:rFonts w:ascii="Arial" w:cs="Arial" w:eastAsia="Arial" w:hAnsi="Arial"/>
          <w:i/>
          <w:iCs/>
          <w:color w:val="666666"/>
          <w:sz w:val="18"/>
          <w:szCs w:val="18"/>
        </w:rPr>
        <w:t xml:space="preserve">来源：</w:t>
      </w:r>
      <w:hyperlink w:history="1" r:id="rIdxioxryzrn-hjopzu1zhw4">
        <w:r>
          <w:rPr>
            <w:rStyle w:val="Hyperlink"/>
            <w:rFonts w:ascii="Arial" w:cs="Arial" w:eastAsia="Arial" w:hAnsi="Arial"/>
            <w:i/>
            <w:iCs/>
            <w:sz w:val="18"/>
            <w:szCs w:val="18"/>
          </w:rPr>
          <w:t xml:space="preserve">TechCrunch</w:t>
        </w:r>
      </w:hyperlink>
      <w:r>
        <w:rPr>
          <w:rFonts w:ascii="Arial" w:cs="Arial" w:eastAsia="Arial" w:hAnsi="Arial"/>
          <w:i/>
          <w:iCs/>
          <w:color w:val="666666"/>
          <w:sz w:val="18"/>
          <w:szCs w:val="18"/>
        </w:rPr>
        <w:t xml:space="preserve"> · </w:t>
      </w:r>
      <w:hyperlink w:history="1" r:id="rIdlpfnqc5ainbccixbtshyh">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Google发布Gemma 4（Apache 2.0）</w:t>
      </w:r>
      <w:r>
        <w:rPr>
          <w:rFonts w:ascii="Arial" w:cs="Arial" w:eastAsia="Arial" w:hAnsi="Arial"/>
          <w:sz w:val="22"/>
          <w:szCs w:val="22"/>
        </w:rPr>
        <w:t xml:space="preserve"> — 首次采用Apache 2.0许可。31B Dense模型全球排名第三（含闭源）。AIME 2026得分89.2%，tau2-bench 86.4%。四个版本覆盖边缘到工作站。</w:t>
      </w:r>
    </w:p>
    <w:p>
      <w:pPr>
        <w:spacing w:after="200"/>
        <w:ind w:left="360"/>
      </w:pPr>
      <w:r>
        <w:rPr>
          <w:rFonts w:ascii="Arial" w:cs="Arial" w:eastAsia="Arial" w:hAnsi="Arial"/>
          <w:i/>
          <w:iCs/>
          <w:color w:val="666666"/>
          <w:sz w:val="18"/>
          <w:szCs w:val="18"/>
        </w:rPr>
        <w:t xml:space="preserve">来源：</w:t>
      </w:r>
      <w:hyperlink w:history="1" r:id="rId89ambdn2ok_fbtkb2sbul">
        <w:r>
          <w:rPr>
            <w:rStyle w:val="Hyperlink"/>
            <w:rFonts w:ascii="Arial" w:cs="Arial" w:eastAsia="Arial" w:hAnsi="Arial"/>
            <w:i/>
            <w:iCs/>
            <w:sz w:val="18"/>
            <w:szCs w:val="18"/>
          </w:rPr>
          <w:t xml:space="preserve">Google Blog</w:t>
        </w:r>
      </w:hyperlink>
      <w:r>
        <w:rPr>
          <w:rFonts w:ascii="Arial" w:cs="Arial" w:eastAsia="Arial" w:hAnsi="Arial"/>
          <w:i/>
          <w:iCs/>
          <w:color w:val="666666"/>
          <w:sz w:val="18"/>
          <w:szCs w:val="18"/>
        </w:rPr>
        <w:t xml:space="preserve"> · </w:t>
      </w:r>
      <w:hyperlink w:history="1" r:id="rIdxb4qwxyxxw479vhzm6jxj">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微软发布三个自研MAI基础模型</w:t>
      </w:r>
      <w:r>
        <w:rPr>
          <w:rFonts w:ascii="Arial" w:cs="Arial" w:eastAsia="Arial" w:hAnsi="Arial"/>
          <w:sz w:val="22"/>
          <w:szCs w:val="22"/>
        </w:rPr>
        <w:t xml:space="preserve"> — MAI-Transcribe-1（25语言，速度2.5x）、MAI-Voice-1（1秒生成60秒语音）、MAI-Image-2（Arena前三）。减少对OpenAI依赖。</w:t>
      </w:r>
    </w:p>
    <w:p>
      <w:pPr>
        <w:spacing w:after="200"/>
        <w:ind w:left="360"/>
      </w:pPr>
      <w:r>
        <w:rPr>
          <w:rFonts w:ascii="Arial" w:cs="Arial" w:eastAsia="Arial" w:hAnsi="Arial"/>
          <w:i/>
          <w:iCs/>
          <w:color w:val="666666"/>
          <w:sz w:val="18"/>
          <w:szCs w:val="18"/>
        </w:rPr>
        <w:t xml:space="preserve">来源：</w:t>
      </w:r>
      <w:hyperlink w:history="1" r:id="rId5gnyu9vbtpqitocz5cdib">
        <w:r>
          <w:rPr>
            <w:rStyle w:val="Hyperlink"/>
            <w:rFonts w:ascii="Arial" w:cs="Arial" w:eastAsia="Arial" w:hAnsi="Arial"/>
            <w:i/>
            <w:iCs/>
            <w:sz w:val="18"/>
            <w:szCs w:val="18"/>
          </w:rPr>
          <w:t xml:space="preserve">Microsoft AI</w:t>
        </w:r>
      </w:hyperlink>
      <w:r>
        <w:rPr>
          <w:rFonts w:ascii="Arial" w:cs="Arial" w:eastAsia="Arial" w:hAnsi="Arial"/>
          <w:i/>
          <w:iCs/>
          <w:color w:val="666666"/>
          <w:sz w:val="18"/>
          <w:szCs w:val="18"/>
        </w:rPr>
        <w:t xml:space="preserve"> · </w:t>
      </w:r>
      <w:hyperlink w:history="1" r:id="rIdyossj7darscdptmmxtp53">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5. </w:t>
      </w:r>
      <w:r>
        <w:rPr>
          <w:rFonts w:ascii="Arial" w:cs="Arial" w:eastAsia="Arial" w:hAnsi="Arial"/>
          <w:b/>
          <w:bCs/>
          <w:sz w:val="22"/>
          <w:szCs w:val="22"/>
        </w:rPr>
        <w:t xml:space="preserve">OpenAI收购科技播客TBPN</w:t>
      </w:r>
      <w:r>
        <w:rPr>
          <w:rFonts w:ascii="Arial" w:cs="Arial" w:eastAsia="Arial" w:hAnsi="Arial"/>
          <w:sz w:val="22"/>
          <w:szCs w:val="22"/>
        </w:rPr>
        <w:t xml:space="preserve"> — 价格据报"低数亿美元"。TBPN 2026年预计广告收入超3000万。将向首席政治顾问Chris Lehane汇报。声称保持编辑独立。</w:t>
      </w:r>
    </w:p>
    <w:p>
      <w:pPr>
        <w:spacing w:after="200"/>
        <w:ind w:left="360"/>
      </w:pPr>
      <w:r>
        <w:rPr>
          <w:rFonts w:ascii="Arial" w:cs="Arial" w:eastAsia="Arial" w:hAnsi="Arial"/>
          <w:i/>
          <w:iCs/>
          <w:color w:val="666666"/>
          <w:sz w:val="18"/>
          <w:szCs w:val="18"/>
        </w:rPr>
        <w:t xml:space="preserve">来源：</w:t>
      </w:r>
      <w:hyperlink w:history="1" r:id="rIdm_sptkogdsbuyu31krv2v">
        <w:r>
          <w:rPr>
            <w:rStyle w:val="Hyperlink"/>
            <w:rFonts w:ascii="Arial" w:cs="Arial" w:eastAsia="Arial" w:hAnsi="Arial"/>
            <w:i/>
            <w:iCs/>
            <w:sz w:val="18"/>
            <w:szCs w:val="18"/>
          </w:rPr>
          <w:t xml:space="preserve">OpenAI</w:t>
        </w:r>
      </w:hyperlink>
      <w:r>
        <w:rPr>
          <w:rFonts w:ascii="Arial" w:cs="Arial" w:eastAsia="Arial" w:hAnsi="Arial"/>
          <w:i/>
          <w:iCs/>
          <w:color w:val="666666"/>
          <w:sz w:val="18"/>
          <w:szCs w:val="18"/>
        </w:rPr>
        <w:t xml:space="preserve"> · </w:t>
      </w:r>
      <w:hyperlink w:history="1" r:id="rIdy_krmdr7hc5xm7f8xswmg">
        <w:r>
          <w:rPr>
            <w:rStyle w:val="Hyperlink"/>
            <w:rFonts w:ascii="Arial" w:cs="Arial" w:eastAsia="Arial" w:hAnsi="Arial"/>
            <w:i/>
            <w:iCs/>
            <w:sz w:val="18"/>
            <w:szCs w:val="18"/>
          </w:rPr>
          <w:t xml:space="preserve">CNN</w:t>
        </w:r>
      </w:hyperlink>
    </w:p>
    <w:p>
      <w:pPr>
        <w:spacing w:after="80" w:before="200"/>
      </w:pPr>
      <w:r>
        <w:rPr>
          <w:rFonts w:ascii="Arial" w:cs="Arial" w:eastAsia="Arial" w:hAnsi="Arial"/>
          <w:sz w:val="22"/>
          <w:szCs w:val="22"/>
        </w:rPr>
        <w:t xml:space="preserve">6. </w:t>
      </w:r>
      <w:r>
        <w:rPr>
          <w:rFonts w:ascii="Arial" w:cs="Arial" w:eastAsia="Arial" w:hAnsi="Arial"/>
          <w:b/>
          <w:bCs/>
          <w:sz w:val="22"/>
          <w:szCs w:val="22"/>
        </w:rPr>
        <w:t xml:space="preserve">阿里Qwen3.6-Plus和Qwen3.5-Omni</w:t>
      </w:r>
      <w:r>
        <w:rPr>
          <w:rFonts w:ascii="Arial" w:cs="Arial" w:eastAsia="Arial" w:hAnsi="Arial"/>
          <w:sz w:val="22"/>
          <w:szCs w:val="22"/>
        </w:rPr>
        <w:t xml:space="preserve"> — Qwen3.6-Plus定位"真实世界Agent里程碑"，强调OpenClaw兼容。Qwen3.5-Omni为原生多模态模型（文本/图像/音频/视频）。</w:t>
      </w:r>
    </w:p>
    <w:p>
      <w:pPr>
        <w:spacing w:after="200"/>
        <w:ind w:left="360"/>
      </w:pPr>
      <w:r>
        <w:rPr>
          <w:rFonts w:ascii="Arial" w:cs="Arial" w:eastAsia="Arial" w:hAnsi="Arial"/>
          <w:i/>
          <w:iCs/>
          <w:color w:val="666666"/>
          <w:sz w:val="18"/>
          <w:szCs w:val="18"/>
        </w:rPr>
        <w:t xml:space="preserve">来源：</w:t>
      </w:r>
      <w:hyperlink w:history="1" r:id="rIdbopnbi2fs_rzpxl1irv4a">
        <w:r>
          <w:rPr>
            <w:rStyle w:val="Hyperlink"/>
            <w:rFonts w:ascii="Arial" w:cs="Arial" w:eastAsia="Arial" w:hAnsi="Arial"/>
            <w:i/>
            <w:iCs/>
            <w:sz w:val="18"/>
            <w:szCs w:val="18"/>
          </w:rPr>
          <w:t xml:space="preserve">@Alibaba_Qwen</w:t>
        </w:r>
      </w:hyperlink>
    </w:p>
    <w:p>
      <w:pPr>
        <w:spacing w:after="80" w:before="200"/>
      </w:pPr>
      <w:r>
        <w:rPr>
          <w:rFonts w:ascii="Arial" w:cs="Arial" w:eastAsia="Arial" w:hAnsi="Arial"/>
          <w:sz w:val="22"/>
          <w:szCs w:val="22"/>
        </w:rPr>
        <w:t xml:space="preserve">7. </w:t>
      </w:r>
      <w:r>
        <w:rPr>
          <w:rFonts w:ascii="Arial" w:cs="Arial" w:eastAsia="Arial" w:hAnsi="Arial"/>
          <w:b/>
          <w:bCs/>
          <w:sz w:val="22"/>
          <w:szCs w:val="22"/>
        </w:rPr>
        <w:t xml:space="preserve">Google DeepMind"AI Agent陷阱"框架</w:t>
      </w:r>
      <w:r>
        <w:rPr>
          <w:rFonts w:ascii="Arial" w:cs="Arial" w:eastAsia="Arial" w:hAnsi="Arial"/>
          <w:sz w:val="22"/>
          <w:szCs w:val="22"/>
        </w:rPr>
        <w:t xml:space="preserve"> — 首个系统性框架分析开放网络如何被武器化对抗自主Agent。</w:t>
      </w:r>
    </w:p>
    <w:p>
      <w:pPr>
        <w:spacing w:after="200"/>
        <w:ind w:left="360"/>
      </w:pPr>
      <w:r>
        <w:rPr>
          <w:rFonts w:ascii="Arial" w:cs="Arial" w:eastAsia="Arial" w:hAnsi="Arial"/>
          <w:i/>
          <w:iCs/>
          <w:color w:val="666666"/>
          <w:sz w:val="18"/>
          <w:szCs w:val="18"/>
        </w:rPr>
        <w:t xml:space="preserve">来源：</w:t>
      </w:r>
      <w:hyperlink w:history="1" r:id="rId03k4pt8t4m7nfjlmorksm">
        <w:r>
          <w:rPr>
            <w:rStyle w:val="Hyperlink"/>
            <w:rFonts w:ascii="Arial" w:cs="Arial" w:eastAsia="Arial" w:hAnsi="Arial"/>
            <w:i/>
            <w:iCs/>
            <w:sz w:val="18"/>
            <w:szCs w:val="18"/>
          </w:rPr>
          <w:t xml:space="preserve">@omarsar0</w:t>
        </w:r>
      </w:hyperlink>
    </w:p>
    <w:p>
      <w:pPr>
        <w:spacing w:after="80" w:before="200"/>
      </w:pPr>
      <w:r>
        <w:rPr>
          <w:rFonts w:ascii="Arial" w:cs="Arial" w:eastAsia="Arial" w:hAnsi="Arial"/>
          <w:sz w:val="22"/>
          <w:szCs w:val="22"/>
        </w:rPr>
        <w:t xml:space="preserve">8. </w:t>
      </w:r>
      <w:r>
        <w:rPr>
          <w:rFonts w:ascii="Arial" w:cs="Arial" w:eastAsia="Arial" w:hAnsi="Arial"/>
          <w:b/>
          <w:bCs/>
          <w:sz w:val="22"/>
          <w:szCs w:val="22"/>
        </w:rPr>
        <w:t xml:space="preserve">Intuit AI Agent 85%复用率</w:t>
      </w:r>
      <w:r>
        <w:rPr>
          <w:rFonts w:ascii="Arial" w:cs="Arial" w:eastAsia="Arial" w:hAnsi="Arial"/>
          <w:sz w:val="22"/>
          <w:szCs w:val="22"/>
        </w:rPr>
        <w:t xml:space="preserve"> — 300万客户中85%重复使用。关键是人机协同而非纯AI替代。发票全额支付率90%，人工操作减少30%。</w:t>
      </w:r>
    </w:p>
    <w:p>
      <w:pPr>
        <w:spacing w:after="200"/>
        <w:ind w:left="360"/>
      </w:pPr>
      <w:r>
        <w:rPr>
          <w:rFonts w:ascii="Arial" w:cs="Arial" w:eastAsia="Arial" w:hAnsi="Arial"/>
          <w:i/>
          <w:iCs/>
          <w:color w:val="666666"/>
          <w:sz w:val="18"/>
          <w:szCs w:val="18"/>
        </w:rPr>
        <w:t xml:space="preserve">来源：</w:t>
      </w:r>
      <w:hyperlink w:history="1" r:id="rIdobjna_vjwxzpvcgm24cq4">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9. </w:t>
      </w:r>
      <w:r>
        <w:rPr>
          <w:rFonts w:ascii="Arial" w:cs="Arial" w:eastAsia="Arial" w:hAnsi="Arial"/>
          <w:b/>
          <w:bCs/>
          <w:sz w:val="22"/>
          <w:szCs w:val="22"/>
        </w:rPr>
        <w:t xml:space="preserve">Claude Code源码泄露</w:t>
      </w:r>
      <w:r>
        <w:rPr>
          <w:rFonts w:ascii="Arial" w:cs="Arial" w:eastAsia="Arial" w:hAnsi="Arial"/>
          <w:sz w:val="22"/>
          <w:szCs w:val="22"/>
        </w:rPr>
        <w:t xml:space="preserve"> — 2.1.88更新意外包含JavaScript源码映射文件，暴露TypeScript代码库。</w:t>
      </w:r>
    </w:p>
    <w:p>
      <w:pPr>
        <w:spacing w:after="200"/>
        <w:ind w:left="360"/>
      </w:pPr>
      <w:r>
        <w:rPr>
          <w:rFonts w:ascii="Arial" w:cs="Arial" w:eastAsia="Arial" w:hAnsi="Arial"/>
          <w:i/>
          <w:iCs/>
          <w:color w:val="666666"/>
          <w:sz w:val="18"/>
          <w:szCs w:val="18"/>
        </w:rPr>
        <w:t xml:space="preserve">来源：</w:t>
      </w:r>
      <w:hyperlink w:history="1" r:id="rIdx_ejjj7jrhxskqogu7tf_">
        <w:r>
          <w:rPr>
            <w:rStyle w:val="Hyperlink"/>
            <w:rFonts w:ascii="Arial" w:cs="Arial" w:eastAsia="Arial" w:hAnsi="Arial"/>
            <w:i/>
            <w:iCs/>
            <w:sz w:val="18"/>
            <w:szCs w:val="18"/>
          </w:rPr>
          <w:t xml:space="preserve">The Verge</w:t>
        </w:r>
      </w:hyperlink>
    </w:p>
    <w:p>
      <w:pPr>
        <w:spacing w:after="80" w:before="200"/>
      </w:pPr>
      <w:r>
        <w:rPr>
          <w:rFonts w:ascii="Arial" w:cs="Arial" w:eastAsia="Arial" w:hAnsi="Arial"/>
          <w:sz w:val="22"/>
          <w:szCs w:val="22"/>
        </w:rPr>
        <w:t xml:space="preserve">10. </w:t>
      </w:r>
      <w:r>
        <w:rPr>
          <w:rFonts w:ascii="Arial" w:cs="Arial" w:eastAsia="Arial" w:hAnsi="Arial"/>
          <w:b/>
          <w:bCs/>
          <w:sz w:val="22"/>
          <w:szCs w:val="22"/>
        </w:rPr>
        <w:t xml:space="preserve">Salesforce Slack AI大改造</w:t>
      </w:r>
      <w:r>
        <w:rPr>
          <w:rFonts w:ascii="Arial" w:cs="Arial" w:eastAsia="Arial" w:hAnsi="Arial"/>
          <w:sz w:val="22"/>
          <w:szCs w:val="22"/>
        </w:rPr>
        <w:t xml:space="preserve"> — 30+新AI功能，AI从工具演变为工作流的核心操作系统。</w:t>
      </w:r>
    </w:p>
    <w:p>
      <w:pPr>
        <w:spacing w:after="200"/>
        <w:ind w:left="360"/>
      </w:pPr>
      <w:r>
        <w:rPr>
          <w:rFonts w:ascii="Arial" w:cs="Arial" w:eastAsia="Arial" w:hAnsi="Arial"/>
          <w:i/>
          <w:iCs/>
          <w:color w:val="666666"/>
          <w:sz w:val="18"/>
          <w:szCs w:val="18"/>
        </w:rPr>
        <w:t xml:space="preserve">来源：</w:t>
      </w:r>
      <w:hyperlink w:history="1" r:id="rIdna4ylephx8kftpg1roy9a">
        <w:r>
          <w:rPr>
            <w:rStyle w:val="Hyperlink"/>
            <w:rFonts w:ascii="Arial" w:cs="Arial" w:eastAsia="Arial" w:hAnsi="Arial"/>
            <w:i/>
            <w:iCs/>
            <w:sz w:val="18"/>
            <w:szCs w:val="18"/>
          </w:rPr>
          <w:t xml:space="preserve">TechCrunch</w:t>
        </w:r>
      </w:hyperlink>
    </w:p>
    <w:p>
      <w:pPr>
        <w:spacing w:after="80" w:before="200"/>
      </w:pPr>
      <w:r>
        <w:rPr>
          <w:rFonts w:ascii="Arial" w:cs="Arial" w:eastAsia="Arial" w:hAnsi="Arial"/>
          <w:sz w:val="22"/>
          <w:szCs w:val="22"/>
        </w:rPr>
        <w:t xml:space="preserve">11. </w:t>
      </w:r>
      <w:r>
        <w:rPr>
          <w:rFonts w:ascii="Arial" w:cs="Arial" w:eastAsia="Arial" w:hAnsi="Arial"/>
          <w:b/>
          <w:bCs/>
          <w:sz w:val="22"/>
          <w:szCs w:val="22"/>
        </w:rPr>
        <w:t xml:space="preserve">NVIDIA企业AI Agent平台</w:t>
      </w:r>
      <w:r>
        <w:rPr>
          <w:rFonts w:ascii="Arial" w:cs="Arial" w:eastAsia="Arial" w:hAnsi="Arial"/>
          <w:sz w:val="22"/>
          <w:szCs w:val="22"/>
        </w:rPr>
        <w:t xml:space="preserve"> — 17家公司（Adobe、Salesforce、SAP等）采用。</w:t>
      </w:r>
    </w:p>
    <w:p>
      <w:pPr>
        <w:spacing w:after="200"/>
        <w:ind w:left="360"/>
      </w:pPr>
      <w:r>
        <w:rPr>
          <w:rFonts w:ascii="Arial" w:cs="Arial" w:eastAsia="Arial" w:hAnsi="Arial"/>
          <w:i/>
          <w:iCs/>
          <w:color w:val="666666"/>
          <w:sz w:val="18"/>
          <w:szCs w:val="18"/>
        </w:rPr>
        <w:t xml:space="preserve">来源：</w:t>
      </w:r>
      <w:hyperlink w:history="1" r:id="rId4khdbew4ruhyaq08g8kwh">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12. </w:t>
      </w:r>
      <w:r>
        <w:rPr>
          <w:rFonts w:ascii="Arial" w:cs="Arial" w:eastAsia="Arial" w:hAnsi="Arial"/>
          <w:b/>
          <w:bCs/>
          <w:sz w:val="22"/>
          <w:szCs w:val="22"/>
        </w:rPr>
        <w:t xml:space="preserve">Karpathy提出LLM知识库架构</w:t>
      </w:r>
      <w:r>
        <w:rPr>
          <w:rFonts w:ascii="Arial" w:cs="Arial" w:eastAsia="Arial" w:hAnsi="Arial"/>
          <w:sz w:val="22"/>
          <w:szCs w:val="22"/>
        </w:rPr>
        <w:t xml:space="preserve"> — 用AI维护的动态Markdown库绕过传统RAG。</w:t>
      </w:r>
    </w:p>
    <w:p>
      <w:pPr>
        <w:spacing w:after="200"/>
        <w:ind w:left="360"/>
      </w:pPr>
      <w:r>
        <w:rPr>
          <w:rFonts w:ascii="Arial" w:cs="Arial" w:eastAsia="Arial" w:hAnsi="Arial"/>
          <w:i/>
          <w:iCs/>
          <w:color w:val="666666"/>
          <w:sz w:val="18"/>
          <w:szCs w:val="18"/>
        </w:rPr>
        <w:t xml:space="preserve">来源：</w:t>
      </w:r>
      <w:hyperlink w:history="1" r:id="rIdhcjkwai7iehqqhu2hp7lo">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13. </w:t>
      </w:r>
      <w:r>
        <w:rPr>
          <w:rFonts w:ascii="Arial" w:cs="Arial" w:eastAsia="Arial" w:hAnsi="Arial"/>
          <w:b/>
          <w:bCs/>
          <w:sz w:val="22"/>
          <w:szCs w:val="22"/>
        </w:rPr>
        <w:t xml:space="preserve">Meta自适应排序模型</w:t>
      </w:r>
      <w:r>
        <w:rPr>
          <w:rFonts w:ascii="Arial" w:cs="Arial" w:eastAsia="Arial" w:hAnsi="Arial"/>
          <w:sz w:val="22"/>
          <w:szCs w:val="22"/>
        </w:rPr>
        <w:t xml:space="preserve"> — 推荐系统向LLM规模模型迁移，弯曲推理扩展曲线。</w:t>
      </w:r>
    </w:p>
    <w:p>
      <w:pPr>
        <w:spacing w:after="200"/>
        <w:ind w:left="360"/>
      </w:pPr>
      <w:r>
        <w:rPr>
          <w:rFonts w:ascii="Arial" w:cs="Arial" w:eastAsia="Arial" w:hAnsi="Arial"/>
          <w:i/>
          <w:iCs/>
          <w:color w:val="666666"/>
          <w:sz w:val="18"/>
          <w:szCs w:val="18"/>
        </w:rPr>
        <w:t xml:space="preserve">来源：</w:t>
      </w:r>
      <w:hyperlink w:history="1" r:id="rIdxq23hvr_ct9xsnnrkcw-0">
        <w:r>
          <w:rPr>
            <w:rStyle w:val="Hyperlink"/>
            <w:rFonts w:ascii="Arial" w:cs="Arial" w:eastAsia="Arial" w:hAnsi="Arial"/>
            <w:i/>
            <w:iCs/>
            <w:sz w:val="18"/>
            <w:szCs w:val="18"/>
          </w:rPr>
          <w:t xml:space="preserve">Meta Engineering</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r3zdecj-imdgrvrkg7xb" Type="http://schemas.openxmlformats.org/officeDocument/2006/relationships/hyperlink" Target="https://openai.com/index/accelerating-the-next-phase-ai/" TargetMode="External"/><Relationship Id="rId63tlcxv4qdvwy3i7sr4yk" Type="http://schemas.openxmlformats.org/officeDocument/2006/relationships/hyperlink" Target="https://www.cnbc.com/2026/03/31/openai-funding-round-ipo.html" TargetMode="External"/><Relationship Id="rIdxioxryzrn-hjopzu1zhw4" Type="http://schemas.openxmlformats.org/officeDocument/2006/relationships/hyperlink" Target="https://techcrunch.com/2026/04/04/anthropic-says-claude-code-subscribers-will-need-to-pay-extra-for-openclaw-support/" TargetMode="External"/><Relationship Id="rIdlpfnqc5ainbccixbtshyh" Type="http://schemas.openxmlformats.org/officeDocument/2006/relationships/hyperlink" Target="https://venturebeat.com/technology/anthropic-cuts-off-the-ability-to-use-claude-subscriptions-with-openclaw-and" TargetMode="External"/><Relationship Id="rId89ambdn2ok_fbtkb2sbul" Type="http://schemas.openxmlformats.org/officeDocument/2006/relationships/hyperlink" Target="https://blog.google/innovation-and-ai/technology/developers-tools/gemma-4/" TargetMode="External"/><Relationship Id="rIdxb4qwxyxxw479vhzm6jxj" Type="http://schemas.openxmlformats.org/officeDocument/2006/relationships/hyperlink" Target="https://venturebeat.com/technology/google-releases-gemma-4-under-apache-2-0-and-that-license-change-may-matter" TargetMode="External"/><Relationship Id="rId5gnyu9vbtpqitocz5cdib" Type="http://schemas.openxmlformats.org/officeDocument/2006/relationships/hyperlink" Target="https://microsoft.ai/news/today-were-announcing-3-new-world-class-mai-models-available-in-foundry/" TargetMode="External"/><Relationship Id="rIdyossj7darscdptmmxtp53" Type="http://schemas.openxmlformats.org/officeDocument/2006/relationships/hyperlink" Target="https://venturebeat.com/technology/microsoft-launches-3-new-ai-models-in-direct-shot-at-openai-and-google" TargetMode="External"/><Relationship Id="rIdm_sptkogdsbuyu31krv2v" Type="http://schemas.openxmlformats.org/officeDocument/2006/relationships/hyperlink" Target="https://openai.com/index/openai-acquires-tbpn/" TargetMode="External"/><Relationship Id="rIdy_krmdr7hc5xm7f8xswmg" Type="http://schemas.openxmlformats.org/officeDocument/2006/relationships/hyperlink" Target="https://www.cnn.com/2026/04/03/media/openai-tbpn-podcast-sale-lehane" TargetMode="External"/><Relationship Id="rIdbopnbi2fs_rzpxl1irv4a" Type="http://schemas.openxmlformats.org/officeDocument/2006/relationships/hyperlink" Target="https://x.com/Alibaba_Qwen/status/2039693436622872864" TargetMode="External"/><Relationship Id="rId03k4pt8t4m7nfjlmorksm" Type="http://schemas.openxmlformats.org/officeDocument/2006/relationships/hyperlink" Target="https://x.com/omarsar0/status/2039383554510217707" TargetMode="External"/><Relationship Id="rIdobjna_vjwxzpvcgm24cq4" Type="http://schemas.openxmlformats.org/officeDocument/2006/relationships/hyperlink" Target="https://venturebeat.com/orchestration/intuits-ai-agents-hit-85-repeat-usage-the-secret-was-keeping-humans-involved" TargetMode="External"/><Relationship Id="rIdx_ejjj7jrhxskqogu7tf_" Type="http://schemas.openxmlformats.org/officeDocument/2006/relationships/hyperlink" Target="https://www.theverge.com/ai-artificial-intelligence/904776/anthropic-claude-source-code-leak" TargetMode="External"/><Relationship Id="rIdna4ylephx8kftpg1roy9a" Type="http://schemas.openxmlformats.org/officeDocument/2006/relationships/hyperlink" Target="https://techcrunch.com/2026/03/31/salesforce-announces-an-ai-heavy-makeover-for-slack-with-30-new-features/" TargetMode="External"/><Relationship Id="rId4khdbew4ruhyaq08g8kwh" Type="http://schemas.openxmlformats.org/officeDocument/2006/relationships/hyperlink" Target="https://venturebeat.com/technology/nvidia-launches-enterprise-ai-agent-platform-with-adobe-salesforce-sap-among" TargetMode="External"/><Relationship Id="rIdhcjkwai7iehqqhu2hp7lo" Type="http://schemas.openxmlformats.org/officeDocument/2006/relationships/hyperlink" Target="https://venturebeat.com/data/karpathy-shares-llm-knowledge-base-architecture-that-bypasses-rag-with-an" TargetMode="External"/><Relationship Id="rIdxq23hvr_ct9xsnnrkcw-0" Type="http://schemas.openxmlformats.org/officeDocument/2006/relationships/hyperlink" Target="https://engineering.fb.com/2026/03/31/ml-applications/meta-adaptive-ranking-model-bending-the-inference-scaling-curve-to-serve-llm-scale-models-for-ads/"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2026-04-06T09:19:15.453Z</dcterms:created>
  <dcterms:modified xsi:type="dcterms:W3CDTF">2026-04-06T09:19:15.454Z</dcterms:modified>
</cp:coreProperties>
</file>

<file path=docProps/custom.xml><?xml version="1.0" encoding="utf-8"?>
<Properties xmlns="http://schemas.openxmlformats.org/officeDocument/2006/custom-properties" xmlns:vt="http://schemas.openxmlformats.org/officeDocument/2006/docPropsVTypes"/>
</file>