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0,63-95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Кисельня, ул.Северная, д.6,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0,63-95 ст. №2 при сжигании природного газа в котельной по адресу: д. Кисельня, ул.Северная, д.6,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0,63-95 ст. №2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Кисельня, ул.Северная, д.6 предназначена для покрытия тепловых нагрузок жилых и общественных зданий. В котельной эксплуатируется котлов — 2: ст. №1 (КВГМ 0,63-95, природный газ); ст. №2 (КВГМ 0,63-95,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0,63-95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0,63-95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0,6 / 0,52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P60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0,22–0,44 Гкал/ч (0,26–0,51 МВт) или 43–85 %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1,35–1,13.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123–130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89,1–90,6 %.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89,8 %.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89,8 – 1 = 88,8 %.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160,9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30 до 59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(43–85 %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0,44 Гкал/ч (85 %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89,1–90,6 %; средневзвешенный КПД «брутто» — 89,8 %.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88,8 %.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160,9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