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Турботерм 250 ст. №1,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г. Новая Ладога, ул. Луначарского, д. 4,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Турботерм 250 ст. №1 при сжигании природного газа в котельной по адресу: г. Новая Ладога, ул. Луначарского, д. 4,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Турботерм 250 ст. №1 проводились представителями ООО «Леноблтеплоснаб» в ноябре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г. Новая Ладога, ул. Луначарского, д. 4 предназначена для покрытия тепловых нагрузок жилых и общественных зданий. В котельной эксплуатируется котлов — 2: ст. №1 (Турботерм 250, дизельное топливо/природный газ); ст. №2 (Турботерм 250, дизельное топливо/природный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Турботерм 250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Турботерм 250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0,2 / 0,17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0,4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180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GKP-26.21H.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0,08–0,17 Гкал/ч (0,09–0,20 МВт) или 47–99 %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1,35–1,10.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116–153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89,5–90,3 %.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89,9 %.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89,9 – 1 = 88,9 %.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160,7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11 до 23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(47–99 %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0,17 Гкал/ч (99 %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89,5–90,3 %; средневзвешенный КПД «брутто» — 89,9 %.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88,9 %.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160,7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