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983"/>
          </w:tcPr>
          <w:p/>
        </w:tc>
        <w:tc>
          <w:tcPr>
            <w:tcW w:type="dxa" w:w="4983"/>
          </w:tcPr>
          <w:p>
            <w:pPr>
              <w:spacing w:after="0"/>
            </w:pPr>
            <w:r>
              <w:rPr>
                <w:b/>
              </w:rPr>
              <w:t>УТВЕРЖДАЮ</w:t>
            </w:r>
          </w:p>
          <w:p>
            <w:pPr>
              <w:spacing w:after="0"/>
            </w:pPr>
            <w:r>
              <w:rPr>
                <w:b w:val="0"/>
              </w:rPr>
              <w:t>Зам. ген. директора –</w:t>
            </w:r>
          </w:p>
          <w:p>
            <w:pPr>
              <w:spacing w:after="0"/>
            </w:pPr>
            <w:r>
              <w:rPr>
                <w:b w:val="0"/>
              </w:rPr>
              <w:t>главный инженер</w:t>
            </w:r>
          </w:p>
          <w:p>
            <w:pPr>
              <w:spacing w:after="0"/>
            </w:pPr>
            <w:r>
              <w:rPr>
                <w:b w:val="0"/>
              </w:rPr>
              <w:t>ООО "Леноблтеплоснаб"</w:t>
            </w:r>
          </w:p>
          <w:p>
            <w:pPr>
              <w:spacing w:after="0"/>
            </w:pPr>
            <w:r>
              <w:rPr>
                <w:b w:val="0"/>
              </w:rPr>
              <w:t>Степанов А.В.</w:t>
            </w:r>
          </w:p>
          <w:p>
            <w:pPr>
              <w:spacing w:after="0"/>
            </w:pPr>
            <w:r>
              <w:rPr>
                <w:b w:val="0"/>
              </w:rPr>
              <w:t>__________________</w:t>
            </w:r>
          </w:p>
          <w:p>
            <w:pPr>
              <w:spacing w:after="0"/>
            </w:pPr>
            <w:r>
              <w:rPr>
                <w:b w:val="0"/>
              </w:rPr>
              <w:t>«___» _______________ 2025 г.</w:t>
            </w:r>
          </w:p>
        </w:tc>
      </w:tr>
    </w:tbl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120" w:before="0"/>
        <w:jc w:val="center"/>
      </w:pPr>
      <w:r>
        <w:rPr>
          <w:b/>
        </w:rPr>
        <w:t>ТЕХНИЧЕСКИЙ ОТЧЁТ</w:t>
      </w:r>
    </w:p>
    <w:p>
      <w:pPr>
        <w:spacing w:after="120" w:before="0"/>
        <w:jc w:val="center"/>
      </w:pPr>
      <w:r>
        <w:rPr>
          <w:b w:val="0"/>
        </w:rPr>
        <w:t>по результатам режимно-наладочных испытаний</w:t>
      </w:r>
    </w:p>
    <w:p>
      <w:pPr>
        <w:spacing w:after="40" w:before="0"/>
        <w:jc w:val="center"/>
      </w:pPr>
      <w:r>
        <w:rPr>
          <w:b w:val="0"/>
        </w:rPr>
        <w:t>водогрейного котла типа КВГМ 1,1 - 95 ст. №1,</w:t>
      </w:r>
    </w:p>
    <w:p>
      <w:pPr>
        <w:spacing w:after="40" w:before="0"/>
        <w:jc w:val="center"/>
      </w:pPr>
      <w:r>
        <w:rPr>
          <w:b w:val="0"/>
        </w:rPr>
        <w:t>работающего на мазуте,</w:t>
      </w:r>
    </w:p>
    <w:p>
      <w:pPr>
        <w:spacing w:after="40" w:before="0"/>
        <w:jc w:val="center"/>
      </w:pPr>
      <w:r>
        <w:rPr>
          <w:b w:val="0"/>
        </w:rPr>
        <w:t>установленного в котельной по адресу:</w:t>
      </w:r>
    </w:p>
    <w:p>
      <w:pPr>
        <w:spacing w:after="40" w:before="0"/>
        <w:jc w:val="center"/>
      </w:pPr>
      <w:r>
        <w:rPr>
          <w:b w:val="0"/>
        </w:rPr>
        <w:t>с. Паша ул. Павла Нечесанова д. 23- б,</w:t>
      </w:r>
    </w:p>
    <w:p>
      <w:pPr>
        <w:spacing w:after="40" w:before="0"/>
        <w:jc w:val="center"/>
      </w:pPr>
      <w:r>
        <w:rPr>
          <w:b w:val="0"/>
        </w:rPr>
        <w:t>Волховского р-на Ленинградской области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</w:pPr>
      <w:r>
        <w:rPr>
          <w:b/>
        </w:rPr>
        <w:t>Разработал:</w:t>
      </w:r>
    </w:p>
    <w:p>
      <w:pPr>
        <w:spacing w:after="240" w:before="0"/>
      </w:pPr>
      <w:r>
        <w:rPr>
          <w:b w:val="0"/>
        </w:rPr>
        <w:t>Зам. главного инженера            ________________ /Амбарцумов А.В./</w:t>
      </w:r>
    </w:p>
    <w:p>
      <w:pPr>
        <w:spacing w:after="40" w:before="0"/>
      </w:pPr>
      <w:r>
        <w:rPr>
          <w:b/>
        </w:rPr>
        <w:t>Согласовано:</w:t>
      </w:r>
    </w:p>
    <w:p>
      <w:pPr>
        <w:spacing w:after="240" w:before="0"/>
      </w:pPr>
      <w:r>
        <w:rPr>
          <w:b w:val="0"/>
        </w:rPr>
        <w:t>Начальник котельного участка ________________ /_______________/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  <w:jc w:val="center"/>
      </w:pPr>
      <w:r>
        <w:rPr>
          <w:b w:val="0"/>
        </w:rPr>
        <w:t>Санкт – Петербург</w:t>
      </w:r>
    </w:p>
    <w:p>
      <w:pPr>
        <w:spacing w:after="40" w:before="0"/>
        <w:jc w:val="center"/>
      </w:pPr>
      <w:r>
        <w:rPr>
          <w:b w:val="0"/>
        </w:rPr>
        <w:t>2025 г.</w:t>
      </w:r>
      <w:r>
        <w:br w:type="page"/>
      </w:r>
    </w:p>
    <w:p>
      <w:pPr>
        <w:spacing w:after="40" w:before="0"/>
        <w:jc w:val="center"/>
      </w:pPr>
      <w:r>
        <w:rPr>
          <w:b/>
        </w:rPr>
        <w:t>Аннотация</w:t>
      </w:r>
    </w:p>
    <w:p>
      <w:pPr>
        <w:spacing w:after="20" w:before="0"/>
        <w:ind w:firstLine="709"/>
      </w:pPr>
      <w:r>
        <w:rPr>
          <w:b w:val="0"/>
        </w:rPr>
        <w:t>Настоящий отчет составлен по результатам режимно-наладочных испытаний водогрейного котла типа КВГМ 1,1 - 95 ст. №1 при сжигании мазута в котельной по адресу: с. Паша ул. Павла Нечесанова д. 23- б,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 w:before="0"/>
        <w:ind w:firstLine="709"/>
      </w:pPr>
      <w:r>
        <w:rPr>
          <w:b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 w:before="0"/>
        <w:jc w:val="center"/>
      </w:pPr>
      <w:r>
        <w:rPr>
          <w:b/>
        </w:rPr>
        <w:t>Содержание</w:t>
      </w:r>
    </w:p>
    <w:p>
      <w:pPr>
        <w:spacing w:after="20" w:before="0"/>
      </w:pPr>
      <w:r>
        <w:rPr>
          <w:b w:val="0"/>
        </w:rPr>
        <w:t>1. Введение</w:t>
      </w:r>
    </w:p>
    <w:p>
      <w:pPr>
        <w:spacing w:after="20" w:before="0"/>
      </w:pPr>
      <w:r>
        <w:rPr>
          <w:b w:val="0"/>
        </w:rPr>
        <w:t>2. Краткая техническая характеристика оборудования</w:t>
      </w:r>
    </w:p>
    <w:p>
      <w:pPr>
        <w:spacing w:after="20" w:before="0"/>
      </w:pPr>
      <w:r>
        <w:rPr>
          <w:b w:val="0"/>
        </w:rPr>
        <w:t>3. Программа проведения наладочных работ</w:t>
      </w:r>
    </w:p>
    <w:p>
      <w:pPr>
        <w:spacing w:after="20" w:before="0"/>
      </w:pPr>
      <w:r>
        <w:rPr>
          <w:b w:val="0"/>
        </w:rPr>
        <w:t>4. Методика проведения испытаний</w:t>
      </w:r>
    </w:p>
    <w:p>
      <w:pPr>
        <w:spacing w:after="20" w:before="0"/>
      </w:pPr>
      <w:r>
        <w:rPr>
          <w:b w:val="0"/>
        </w:rPr>
        <w:t>5. Условия проведения испытаний</w:t>
      </w:r>
    </w:p>
    <w:p>
      <w:pPr>
        <w:spacing w:after="20" w:before="0"/>
      </w:pPr>
      <w:r>
        <w:rPr>
          <w:b w:val="0"/>
        </w:rPr>
        <w:t>6. Результаты испытаний</w:t>
      </w:r>
    </w:p>
    <w:p>
      <w:pPr>
        <w:spacing w:after="20" w:before="0"/>
      </w:pPr>
      <w:r>
        <w:rPr>
          <w:b w:val="0"/>
        </w:rPr>
        <w:t>7. Выводы и рекомендации</w:t>
      </w:r>
    </w:p>
    <w:p>
      <w:pPr>
        <w:spacing w:after="20" w:before="0"/>
      </w:pPr>
      <w:r>
        <w:rPr>
          <w:b w:val="0"/>
        </w:rPr>
        <w:t>8. Литература</w:t>
      </w:r>
    </w:p>
    <w:p>
      <w:pPr>
        <w:spacing w:after="20" w:before="0"/>
      </w:pPr>
      <w:r>
        <w:rPr>
          <w:b w:val="0"/>
        </w:rPr>
        <w:t>Приложение 1. Режимная карта работы котла</w:t>
      </w:r>
    </w:p>
    <w:p>
      <w:pPr>
        <w:spacing w:after="20" w:before="0"/>
      </w:pPr>
      <w:r>
        <w:rPr>
          <w:b w:val="0"/>
        </w:rPr>
        <w:t>Приложение 2. Карта настройки автоматики безопасности</w:t>
      </w:r>
    </w:p>
    <w:p>
      <w:pPr>
        <w:spacing w:after="40" w:before="0"/>
        <w:jc w:val="center"/>
      </w:pPr>
      <w:r>
        <w:rPr>
          <w:b/>
        </w:rPr>
        <w:t>1. Введение</w:t>
      </w:r>
    </w:p>
    <w:p>
      <w:pPr>
        <w:spacing w:after="20" w:before="0"/>
        <w:ind w:firstLine="709"/>
      </w:pPr>
      <w:r>
        <w:rPr>
          <w:b w:val="0"/>
        </w:rPr>
        <w:t>Режимно-наладочные испытания котла типа КВГМ 1,1 - 95 ст. №1 проводились представителями ООО «Леноблтеплоснаб» в декабре 2025 года в соответствии с программой проведения режимно-наладочных работ.</w:t>
      </w:r>
    </w:p>
    <w:p>
      <w:pPr>
        <w:spacing w:after="20" w:before="0"/>
        <w:ind w:firstLine="709"/>
      </w:pPr>
      <w:r>
        <w:rPr>
          <w:b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мазута, разработка режимной карты.</w:t>
      </w:r>
    </w:p>
    <w:p>
      <w:pPr>
        <w:spacing w:after="40" w:before="0"/>
      </w:pPr>
      <w:r>
        <w:rPr>
          <w:b/>
        </w:rPr>
        <w:t>Объем работ</w:t>
      </w:r>
    </w:p>
    <w:p>
      <w:pPr>
        <w:spacing w:after="40" w:before="0"/>
        <w:ind w:firstLine="709"/>
      </w:pPr>
      <w:r>
        <w:rPr>
          <w:b w:val="0"/>
        </w:rPr>
        <w:t>В объем работ входили следующие мероприятия:</w:t>
      </w:r>
    </w:p>
    <w:p>
      <w:pPr>
        <w:spacing w:after="20" w:before="0"/>
        <w:ind w:firstLine="709"/>
      </w:pPr>
      <w:r>
        <w:rPr>
          <w:b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 w:before="0"/>
        <w:ind w:firstLine="709"/>
      </w:pPr>
      <w:r>
        <w:rPr>
          <w:b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 w:before="0"/>
        <w:ind w:firstLine="709"/>
      </w:pPr>
      <w:r>
        <w:rPr>
          <w:b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 w:before="0"/>
        <w:ind w:firstLine="709"/>
      </w:pPr>
      <w:r>
        <w:rPr>
          <w:b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 w:before="0"/>
        <w:ind w:firstLine="709"/>
      </w:pPr>
      <w:r>
        <w:rPr>
          <w:b w:val="0"/>
        </w:rPr>
        <w:t>–  проверка работы и настройка автоматики безопасности;</w:t>
      </w:r>
    </w:p>
    <w:p>
      <w:pPr>
        <w:spacing w:after="20" w:before="0"/>
        <w:ind w:firstLine="709"/>
      </w:pPr>
      <w:r>
        <w:rPr>
          <w:b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 w:before="0"/>
        <w:jc w:val="center"/>
      </w:pPr>
      <w:r>
        <w:rPr>
          <w:b/>
        </w:rPr>
        <w:t>2. Краткая техническая характеристика оборудования</w:t>
      </w:r>
    </w:p>
    <w:p>
      <w:pPr>
        <w:spacing w:after="20" w:before="0"/>
        <w:ind w:firstLine="709"/>
      </w:pPr>
      <w:r>
        <w:rPr>
          <w:b w:val="0"/>
        </w:rPr>
        <w:t>Котельная по адресу: с. Паша ул. Павла Нечесанова д. 23- б предназначена для покрытия тепловых нагрузок жилых и общественных зданий. В котельной эксплуатируется котлов — 2: ст. №1 (КВГМ 1,1 - 95, мазут); ст. №2 (КВГМ 1,1 - 95, мазут).</w:t>
      </w:r>
    </w:p>
    <w:p>
      <w:pPr>
        <w:spacing w:after="20" w:before="0"/>
        <w:ind w:firstLine="709"/>
      </w:pPr>
      <w:r>
        <w:rPr>
          <w:b w:val="0"/>
        </w:rPr>
        <w:t>Испытания проводились на котле КВГМ 1,1 - 95 ст. №1 при работе на мазуте. Техническая характеристика котла приведена в таблице 1.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Наименование величин</w:t>
            </w:r>
          </w:p>
        </w:tc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Ед. изм.</w:t>
            </w:r>
          </w:p>
        </w:tc>
        <w:tc>
          <w:tcPr>
            <w:tcW w:type="dxa" w:w="255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Тип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КВГМ 1,1 - 95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Номинальная теплопроизводительность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МВт / Гкал/ч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2,5 / 2,15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выходе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Рабочее давление воды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Номинальный расход воды через котел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38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Гидравлическое сопротивление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0,8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уходящих газов (расчётная)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150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КПД (расчётный)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%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92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Вид топлива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мазут</w:t>
            </w:r>
          </w:p>
        </w:tc>
      </w:tr>
    </w:tbl>
    <w:p>
      <w:pPr>
        <w:spacing w:after="20" w:before="0"/>
        <w:ind w:firstLine="709"/>
      </w:pPr>
      <w:r>
        <w:rPr>
          <w:b w:val="0"/>
        </w:rPr>
        <w:t>Котёл оборудован горелкой типа РМГ-1 М-02.</w:t>
      </w:r>
    </w:p>
    <w:p>
      <w:pPr>
        <w:spacing w:after="20" w:before="0"/>
        <w:ind w:firstLine="709"/>
      </w:pPr>
      <w:r>
        <w:rPr>
          <w:b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 w:before="0"/>
        <w:ind w:firstLine="709"/>
      </w:pPr>
      <w:r>
        <w:rPr>
          <w:b w:val="0"/>
        </w:rPr>
        <w:t>Расход топлива на котёл определяется по показаниям счётчика (по изменению уровня в расходном баке).</w:t>
      </w:r>
    </w:p>
    <w:p>
      <w:pPr>
        <w:spacing w:after="40" w:before="0"/>
        <w:jc w:val="center"/>
      </w:pPr>
      <w:r>
        <w:rPr>
          <w:b/>
        </w:rPr>
        <w:t>3. Программа проведения наладочных работ</w:t>
      </w:r>
    </w:p>
    <w:p>
      <w:pPr>
        <w:spacing w:after="20" w:before="0"/>
        <w:ind w:firstLine="709"/>
      </w:pPr>
      <w:r>
        <w:rPr>
          <w:b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 w:before="0"/>
        <w:jc w:val="center"/>
      </w:pPr>
      <w:r>
        <w:rPr>
          <w:b/>
        </w:rPr>
        <w:t>4. Методика проведения испытаний</w:t>
      </w:r>
    </w:p>
    <w:p>
      <w:pPr>
        <w:spacing w:after="20" w:before="0"/>
        <w:ind w:firstLine="709"/>
      </w:pPr>
      <w:r>
        <w:rPr>
          <w:b w:val="0"/>
        </w:rPr>
        <w:t>Испытания котла проводились в соответствии с методикой режимно-наладочных испытаний ООО «Леноблтеплоснаб», основанной на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 w:before="0"/>
      </w:pPr>
      <w:r>
        <w:rPr>
          <w:b/>
        </w:rPr>
        <w:t>4.1. Топливо</w:t>
      </w:r>
    </w:p>
    <w:p>
      <w:pPr>
        <w:spacing w:after="20" w:before="0"/>
        <w:ind w:firstLine="709"/>
      </w:pPr>
      <w:r>
        <w:rPr>
          <w:b w:val="0"/>
        </w:rPr>
        <w:t>Мазут топочный. Теплота сгорания и элементарный состав — по лабораторным анализам (паспортам качества); мазут подогревается до температуры, обеспечивающей вязкость распыливания (температура на горение контролировалась штатным термометром); расход — по показаниям счётчика (по изменению уровня в расходном баке); давление перед горелкой (форсункой) — по штатному манометру.</w:t>
      </w:r>
    </w:p>
    <w:p>
      <w:pPr>
        <w:spacing w:after="40" w:before="0"/>
      </w:pPr>
      <w:r>
        <w:rPr>
          <w:b/>
        </w:rPr>
        <w:t>4.2. Теплоноситель и воздушный тракт</w:t>
      </w:r>
    </w:p>
    <w:p>
      <w:pPr>
        <w:spacing w:after="20" w:before="0"/>
        <w:ind w:firstLine="709"/>
      </w:pPr>
      <w:r>
        <w:rPr>
          <w:b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 w:before="0"/>
        <w:ind w:firstLine="709"/>
      </w:pPr>
      <w:r>
        <w:rPr>
          <w:b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40" w:before="0"/>
      </w:pPr>
      <w:r>
        <w:rPr>
          <w:b/>
        </w:rPr>
        <w:t>4.3. Продукты сгорания</w:t>
      </w:r>
    </w:p>
    <w:p>
      <w:pPr>
        <w:spacing w:after="20" w:before="0"/>
        <w:ind w:firstLine="709"/>
      </w:pPr>
      <w:r>
        <w:rPr>
          <w:b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Testo-310-2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40" w:before="0"/>
      </w:pPr>
      <w:r>
        <w:rPr>
          <w:b/>
        </w:rPr>
        <w:t>4.4. Тепловой баланс</w:t>
      </w:r>
    </w:p>
    <w:p>
      <w:pPr>
        <w:spacing w:after="20" w:before="0"/>
        <w:ind w:firstLine="709"/>
      </w:pPr>
      <w:r>
        <w:rPr>
          <w:b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 w:before="0"/>
        <w:ind w:firstLine="709"/>
      </w:pPr>
      <w:r>
        <w:rPr>
          <w:b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 w:before="0"/>
        <w:ind w:firstLine="709"/>
      </w:pPr>
      <w:r>
        <w:rPr>
          <w:b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 w:before="0"/>
        <w:ind w:firstLine="709"/>
      </w:pPr>
      <w:r>
        <w:rPr>
          <w:b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 w:before="0"/>
        <w:jc w:val="center"/>
      </w:pPr>
      <w:r>
        <w:rPr>
          <w:b/>
        </w:rPr>
        <w:t>5. Условия проведения испытаний</w:t>
      </w:r>
    </w:p>
    <w:p>
      <w:pPr>
        <w:spacing w:after="20" w:before="0"/>
        <w:ind w:firstLine="709"/>
      </w:pPr>
      <w:r>
        <w:rPr>
          <w:b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 w:before="0"/>
        <w:ind w:firstLine="709"/>
      </w:pPr>
      <w:r>
        <w:rPr>
          <w:b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 w:before="0"/>
        <w:ind w:firstLine="709"/>
      </w:pPr>
      <w:r>
        <w:rPr>
          <w:b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 w:before="0"/>
        <w:ind w:firstLine="709"/>
      </w:pPr>
      <w:r>
        <w:rPr>
          <w:b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 w:before="0"/>
        <w:ind w:firstLine="709"/>
      </w:pPr>
      <w:r>
        <w:rPr>
          <w:b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 w:before="0"/>
        <w:jc w:val="center"/>
      </w:pPr>
      <w:r>
        <w:rPr>
          <w:b/>
        </w:rPr>
        <w:t>6. Результаты испытаний</w:t>
      </w:r>
    </w:p>
    <w:p>
      <w:pPr>
        <w:spacing w:after="20" w:before="0"/>
        <w:ind w:firstLine="709"/>
      </w:pPr>
      <w:r>
        <w:rPr>
          <w:b w:val="0"/>
        </w:rPr>
        <w:t>Результаты испытаний приведены в режимной карте (Приложение 1) и журнале замеров.</w:t>
      </w:r>
    </w:p>
    <w:p>
      <w:pPr>
        <w:spacing w:after="40" w:before="0"/>
        <w:ind w:firstLine="709"/>
      </w:pPr>
      <w:r>
        <w:rPr>
          <w:b w:val="0"/>
        </w:rPr>
        <w:t>6.1. Диапазон исследованных нагрузок составил: Q = 0,38–0,80 Гкал/ч (0,44–0,93 МВт) или 40–84 % от номинальной.</w:t>
      </w:r>
    </w:p>
    <w:p>
      <w:pPr>
        <w:spacing w:after="40" w:before="0"/>
        <w:ind w:firstLine="709"/>
      </w:pPr>
      <w:r>
        <w:rPr>
          <w:b w:val="0"/>
        </w:rPr>
        <w:t>6.2. Во всем диапазоне нагрузок, рекомендованных для эксплуатации, сжигание мазута происходит без химического недожога (содержание CO в уходящих газах отсутствует).</w:t>
      </w:r>
    </w:p>
    <w:p>
      <w:pPr>
        <w:spacing w:after="40" w:before="0"/>
        <w:ind w:firstLine="709"/>
      </w:pPr>
      <w:r>
        <w:rPr>
          <w:b w:val="0"/>
        </w:rPr>
        <w:t>6.3. Избытки воздуха за котлом в зависимости от нагрузки оказались на уровне: α = 1,4–1,25.</w:t>
      </w:r>
    </w:p>
    <w:p>
      <w:pPr>
        <w:spacing w:after="40" w:before="0"/>
        <w:ind w:firstLine="709"/>
      </w:pPr>
      <w:r>
        <w:rPr>
          <w:b w:val="0"/>
        </w:rPr>
        <w:t>6.4. Температуры уходящих газов за котлом составили: tух = 200–260 °C.</w:t>
      </w:r>
    </w:p>
    <w:p>
      <w:pPr>
        <w:spacing w:after="40" w:before="0"/>
        <w:ind w:firstLine="709"/>
      </w:pPr>
      <w:r>
        <w:rPr>
          <w:b w:val="0"/>
        </w:rPr>
        <w:t>6.5. КПД котла «брутто» в диапазоне испытанных нагрузок составил: ηбр = 85,8–91,1 %.</w:t>
      </w:r>
    </w:p>
    <w:p>
      <w:pPr>
        <w:spacing w:after="40" w:before="0"/>
        <w:ind w:firstLine="709"/>
      </w:pPr>
      <w:r>
        <w:rPr>
          <w:b w:val="0"/>
        </w:rPr>
        <w:t>6.6. Средневзвешенный КПД «брутто» котла оказался равным: ηбр.ср = 88,5 %.</w:t>
      </w:r>
    </w:p>
    <w:p>
      <w:pPr>
        <w:spacing w:after="40" w:before="0"/>
        <w:ind w:firstLine="709"/>
      </w:pPr>
      <w:r>
        <w:rPr>
          <w:b w:val="0"/>
        </w:rPr>
        <w:t>6.7. Потери тепла на собственные нужды котла принимаются равными 1 %. Среднеэксплуатационный КПД «нетто» составит: ηнт = 88,5 – 1 = 87,5 %.</w:t>
      </w:r>
    </w:p>
    <w:p>
      <w:pPr>
        <w:spacing w:after="40" w:before="0"/>
        <w:ind w:firstLine="709"/>
      </w:pPr>
      <w:r>
        <w:rPr>
          <w:b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 w:before="0"/>
        <w:ind w:firstLine="709"/>
      </w:pPr>
      <w:r>
        <w:rPr>
          <w:b w:val="0"/>
        </w:rPr>
        <w:t>bу = 163,3 кг у.т./Гкал.</w:t>
      </w:r>
    </w:p>
    <w:p>
      <w:pPr>
        <w:spacing w:after="40" w:before="0"/>
        <w:ind w:firstLine="709"/>
      </w:pPr>
      <w:r>
        <w:rPr>
          <w:b w:val="0"/>
        </w:rPr>
        <w:t>6.9. Расход мазута при работе котла в режимах по режимной карте — от 46 до 91 кг/ч.</w:t>
      </w:r>
    </w:p>
    <w:p>
      <w:pPr>
        <w:spacing w:after="40" w:before="0"/>
        <w:jc w:val="center"/>
      </w:pPr>
      <w:r>
        <w:rPr>
          <w:b/>
        </w:rPr>
        <w:t>7. Выводы и рекомендации</w:t>
      </w:r>
    </w:p>
    <w:p>
      <w:pPr>
        <w:spacing w:after="40" w:before="0"/>
      </w:pPr>
      <w:r>
        <w:rPr>
          <w:b/>
        </w:rPr>
        <w:t>Выводы</w:t>
      </w:r>
    </w:p>
    <w:p>
      <w:pPr>
        <w:spacing w:after="40" w:before="0"/>
        <w:ind w:firstLine="709"/>
      </w:pPr>
      <w:r>
        <w:rPr>
          <w:b w:val="0"/>
        </w:rPr>
        <w:t>7.1. Котёл устойчиво и надёжно работает в диапазоне нагрузок, рекомендованных в режимной карте (40–84 % от номинальной).</w:t>
      </w:r>
    </w:p>
    <w:p>
      <w:pPr>
        <w:spacing w:after="40" w:before="0"/>
        <w:ind w:firstLine="709"/>
      </w:pPr>
      <w:r>
        <w:rPr>
          <w:b w:val="0"/>
        </w:rPr>
        <w:t>7.2. Максимальная нагрузка котла при испытаниях составила: Q = 0,80 Гкал/ч (84 % от номинальной).</w:t>
      </w:r>
    </w:p>
    <w:p>
      <w:pPr>
        <w:spacing w:after="40" w:before="0"/>
        <w:ind w:firstLine="709"/>
      </w:pPr>
      <w:r>
        <w:rPr>
          <w:b w:val="0"/>
        </w:rPr>
        <w:t>7.3. КПД котла «брутто» в зависимости от нагрузки составил: 85,8–91,1 %; средневзвешенный КПД «брутто» — 88,5 %.</w:t>
      </w:r>
    </w:p>
    <w:p>
      <w:pPr>
        <w:spacing w:after="40" w:before="0"/>
        <w:ind w:firstLine="709"/>
      </w:pPr>
      <w:r>
        <w:rPr>
          <w:b w:val="0"/>
        </w:rPr>
        <w:t>7.4. Среднеэксплуатационный КПД «нетто» составил: 87,5 %.</w:t>
      </w:r>
    </w:p>
    <w:p>
      <w:pPr>
        <w:spacing w:after="40" w:before="0"/>
        <w:ind w:firstLine="709"/>
      </w:pPr>
      <w:r>
        <w:rPr>
          <w:b w:val="0"/>
        </w:rPr>
        <w:t>7.5. Удельный расход условного топлива оказался на уровне: bу = 163,3 кг у.т./Гкал.</w:t>
      </w:r>
    </w:p>
    <w:p>
      <w:pPr>
        <w:spacing w:after="40" w:before="0"/>
      </w:pPr>
      <w:r>
        <w:rPr>
          <w:b/>
        </w:rPr>
        <w:t>Рекомендации</w:t>
      </w:r>
    </w:p>
    <w:p>
      <w:pPr>
        <w:spacing w:after="40" w:before="0"/>
        <w:ind w:firstLine="709"/>
      </w:pPr>
      <w:r>
        <w:rPr>
          <w:b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 w:before="0"/>
        <w:ind w:firstLine="709"/>
      </w:pPr>
      <w:r>
        <w:rPr>
          <w:b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 w:before="0"/>
        <w:ind w:firstLine="709"/>
      </w:pPr>
      <w:r>
        <w:rPr>
          <w:b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 w:before="0"/>
        <w:ind w:firstLine="709"/>
      </w:pPr>
      <w:r>
        <w:rPr>
          <w:b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 w:before="0"/>
        <w:jc w:val="center"/>
      </w:pPr>
      <w:r>
        <w:rPr>
          <w:b/>
        </w:rPr>
        <w:t>8. Литература</w:t>
      </w:r>
    </w:p>
    <w:p>
      <w:pPr>
        <w:spacing w:after="20" w:before="0"/>
        <w:ind w:firstLine="709"/>
      </w:pPr>
      <w:r>
        <w:rPr>
          <w:b w:val="0"/>
        </w:rPr>
        <w:t>8.1. Тепловой расчет котельных агрегатов. Нормативный метод. «Энергия».</w:t>
      </w:r>
    </w:p>
    <w:p>
      <w:pPr>
        <w:spacing w:after="20" w:before="0"/>
        <w:ind w:firstLine="709"/>
      </w:pPr>
      <w:r>
        <w:rPr>
          <w:b w:val="0"/>
        </w:rPr>
        <w:t>8.2. М.Б. Равич. «Топливо и эффективность его использования». «Наука», М.</w:t>
      </w:r>
    </w:p>
    <w:p>
      <w:pPr>
        <w:spacing w:after="20" w:before="0"/>
        <w:ind w:firstLine="709"/>
      </w:pPr>
      <w:r>
        <w:rPr>
          <w:b w:val="0"/>
        </w:rPr>
        <w:t>8.3. Правила технической эксплуатации тепловых энергоустановок.</w:t>
      </w:r>
    </w:p>
    <w:p>
      <w:pPr>
        <w:spacing w:after="20" w:before="0"/>
        <w:ind w:firstLine="709"/>
      </w:pPr>
      <w:r>
        <w:rPr>
          <w:b w:val="0"/>
        </w:rPr>
        <w:t>8.4. Д.Я. Борщёв. Устройство и эксплуатация отопительных котельных малой мощности.</w:t>
      </w:r>
    </w:p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