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2026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КВГМ 2,5-95 ст. №1,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д. Усадище, Центральная,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2026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КВГМ 2,5-95 ст. №1 при сжигании природного газа в котельной по адресу: д. Усадище, Центральная,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КВГМ 2,5-95 ст. №1 проводились представителями ООО «Леноблтеплоснаб» в феврале 2026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д. Усадище, Центральная предназначена для покрытия тепловых нагрузок жилых и общественных зданий. В котельной эксплуатируется котлов — 3: ст. №1 (КВГМ 2,5-95, природный газ); ст. №2 (КВГМ 2,5-95, природный газ); ст. №3 (КВГМ 2,5-95, 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КВГМ 2,5-95 ст. №1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КВГМ 2,5-95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2,5 / 2,15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R92А CIB UNIGAS.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0,60–2,06 Гкал/ч (0,70–2,40 МВт) или 28–96 %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— в пределах нормы).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1,27–1,09.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101–145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90,3–90,5 %.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90,4 %.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90,4 – 1 = 89,4 %.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159,8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81 до 277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(28–96 %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2,06 Гкал/ч (96 %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90,3–90,5 %; средневзвешенный КПД «брутто» — 90,4 %.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89,4 %.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159,8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