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21.01.2026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0,63-95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ул.Северная, д.6,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0,63-95 ст. №1 при сжигании природного газа в котельной по адресу: д. Кисельня, ул.Северная, д.6,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0,63-95 ст. №1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Кисельня, ул.Северная, д.6 предназначена для покрытия тепловых нагрузок жилых и общественных зданий. В котельной эксплуатируется котлов — 2: ст. №1 (КВГМ 0,63-95, природный газ); ст. №2 (КВГМ 0,63-95,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0,63-95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0,63-95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0,6 / 0,52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140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P60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0,24–0,46 Гкал/ч (0,28–0,54 МВт) или 47–90 %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121–143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90,5–91,9 %.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91,2 %.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91,2 – 1 = 90,2 %.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158,4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32 до 62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(47–90 %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0,46 Гкал/ч (90 %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90,5–91,9 %; средневзвешенный КПД «брутто» — 91,2 %.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90,2 %.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158,4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