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21.01.2026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0,63-95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ул.Северная, д.6,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0,63-95 ст. №2 при сжигании природного газа в котельной по адресу: д. Кисельня, ул.Северная, д.6,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0,63-95 ст. №2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Кисельня, ул.Северная, д.6 предназначена для покрытия тепловых нагрузок жилых и общественных зданий. В котельной эксплуатируется котлов — 2: ст. №1 (КВГМ 0,63-95, природный газ); ст. №2 (КВГМ 0,63-95,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0,63-95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0,63-95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0,6 / 0,52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140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P60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0,22–0,44 Гкал/ч (0,26–0,51 МВт) или 43–85 %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1,35–1,13.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123–130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89,1–90,6 %.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89,8 %.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89,8 – 1 = 88,8 %.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160,9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30 до 59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(43–85 %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0,44 Гкал/ч (85 %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89,1–90,6 %; средневзвешенный КПД «брутто» — 89,8 %.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88,8 %.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160,9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