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28.01.2026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Кисельня, ул.Центральная, д.27а,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№2 при сжигании природного газа в котельной по адресу: д. Кисельня, ул.Центральная, д.27а,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2,5-95 ст. №2 проводились представителями ООО «Леноблтеплоснаб» в январе 2026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д. Кисельня, ул.Центральная, д.27а предназначена для покрытия тепловых нагрузок жилых и общественных зданий. В котельной эксплуатируется котлов — 3: ст. №1 (КВГМ 2,5-95, природный газ); ст. №2 (КВГМ 2,5-95, природный газ); ст. №3 (КВГМ 2,5-95, природный газ).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2,5-95 ст. №2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2,5-95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2,5 / 2,15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160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природный газ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R92А CIB UNIGAS.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газового счётчика.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0,6–1,98 Гкал/ч (0,70–2,30 МВт) или 28–92 %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1,28–1,17.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93–187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91,4–91,4 %.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91,4 %.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91,4 – 1 = 90,4 %.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158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природного газа при работе котла в режимах по режимной карте — от 80 до 263 м³/ч.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(28–92 %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1,98 Гкал/ч (92 %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91,4–91,4 %; средневзвешенный КПД «брутто» — 91,4 %.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90,4 %.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158,0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