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02.12.2025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1,1 - 95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Паша ул. Советская 108-а,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1,1 - 95 ст. №1 при сжигании мазута в котельной по адресу: с. Паша ул. Советская 108-а,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1,1 - 95 ст. №1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с. Паша ул. Советская 108-а предназначена для покрытия тепловых нагрузок жилых и общественных зданий. В котельной эксплуатируется котлов — 2: ст. №1 (КВГМ 1,1 - 95, мазут); ст. №2 (КВГМ 1,1 - 95, мазут).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1,1 - 95 ст. №1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1,1 - 95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1,1 / 0,95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38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0,8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мазут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РМГ-1М.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0,42–0,8 Гкал/ч (0,49–0,93 МВт) или 44–84 %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200–260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90,1–90,5 %.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90,3 %.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90,3 – 1 = 89,3 %.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160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мазута при работе котла в режимах по режимной карте — от 48 до 92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(44–84 %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0,80 Гкал/ч (84 %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90,1–90,5 %; средневзвешенный КПД «брутто» — 90,3 %.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89,3 %.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160,0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