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/>
        </w:tc>
        <w:tc>
          <w:tcPr>
            <w:tcW w:type="dxa" w:w="5156"/>
          </w:tcPr>
          <w:p>
            <w:r>
              <w:rPr>
                <w:sz w:val="24"/>
              </w:rPr>
              <w:t>УТВЕРЖДАЮ</w:t>
            </w:r>
          </w:p>
          <w:p>
            <w:r>
              <w:rPr>
                <w:sz w:val="24"/>
              </w:rPr>
              <w:t>Зам. ген. директора –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"Леноблтеплоснаб"</w:t>
            </w:r>
          </w:p>
          <w:p>
            <w:r>
              <w:rPr>
                <w:sz w:val="24"/>
              </w:rPr>
              <w:t>Степанов А.В.</w:t>
            </w:r>
          </w:p>
          <w:p>
            <w:r>
              <w:rPr>
                <w:sz w:val="24"/>
              </w:rPr>
              <w:t>__________________</w:t>
            </w:r>
          </w:p>
          <w:p>
            <w:r>
              <w:rPr>
                <w:sz w:val="24"/>
              </w:rPr>
              <w:t>от 25.12.2025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КВГМ 2,5-95 ст. №1,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мазуте,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п. Селиваново, Первомайская, 2Б,</w:t>
      </w:r>
    </w:p>
    <w:p>
      <w:pPr>
        <w:spacing w:after="32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Зам. главного инженера:                                    __________________ /Амбарцумов А.В./</w:t>
      </w:r>
    </w:p>
    <w:p>
      <w:pPr>
        <w:spacing w:after="280"/>
      </w:pPr>
      <w:r>
        <w:rPr>
          <w:b w:val="0"/>
          <w:i w:val="0"/>
        </w:rPr>
        <w:t>Начальник котельного участка:                          __________________ /_______________/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20"/>
        <w:jc w:val="center"/>
      </w:pPr>
      <w:r>
        <w:rPr>
          <w:b w:val="0"/>
          <w:i w:val="0"/>
        </w:rPr>
        <w:t>2025 г.</w:t>
      </w:r>
    </w:p>
    <w:p>
      <w:r>
        <w:br w:type="page"/>
      </w:r>
    </w:p>
    <w:p>
      <w:pPr>
        <w:spacing w:after="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КВГМ 2,5-95 ст. №1 при сжигании мазута в котельной по адресу: п. Селиваново, Первомайская, 2Б,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/>
        <w:ind w:firstLine="709"/>
      </w:pPr>
      <w:r>
        <w:rPr>
          <w:b w:val="0"/>
          <w:i w:val="0"/>
        </w:rPr>
        <w:t>Режимная карта котла, задание (карта) на настройку автоматики безопасности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/>
        <w:jc w:val="center"/>
      </w:pPr>
      <w:r>
        <w:rPr>
          <w:b/>
          <w:i w:val="0"/>
          <w:sz w:val="26"/>
        </w:rPr>
        <w:t>Содержание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1. Введение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6. Результаты испытаний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2. Краткая техническая характеристика оборудования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7. Выводы и рекомендации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3. Программа проведения наладочных работ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8. Литература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4. Методика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9. Перечень применяемых приборов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5. Условия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Приложение 1. Режимная карта работы котла</w:t>
            </w:r>
          </w:p>
        </w:tc>
      </w:tr>
      <w:tr>
        <w:tc>
          <w:tcPr>
            <w:tcW w:type="dxa" w:w="5156"/>
          </w:tcPr>
          <w:p/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Приложение 2. Карта настройки автоматики безопасности</w:t>
            </w:r>
          </w:p>
        </w:tc>
      </w:tr>
    </w:tbl>
    <w:p>
      <w:pPr>
        <w:spacing w:after="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20"/>
        <w:ind w:firstLine="709"/>
      </w:pPr>
      <w:r>
        <w:rPr>
          <w:b w:val="0"/>
          <w:i w:val="0"/>
        </w:rPr>
        <w:t>Режимно-наладочные испытания котла типа КВГМ 2,5-95 ст. №1 проводились представителями ООО «Леноблтеплоснаб» в декабре 2025 года в соответствии с программой проведения режимно-наладочных работ.</w:t>
      </w:r>
    </w:p>
    <w:p>
      <w:pPr>
        <w:spacing w:after="20"/>
        <w:ind w:firstLine="709"/>
      </w:pPr>
      <w:r>
        <w:rPr>
          <w:b w:val="0"/>
          <w:i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мазута,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/>
        <w:ind w:firstLine="709"/>
      </w:pPr>
      <w:r>
        <w:rPr>
          <w:b w:val="0"/>
          <w:i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2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20"/>
        <w:ind w:firstLine="709"/>
      </w:pPr>
      <w:r>
        <w:rPr>
          <w:b w:val="0"/>
          <w:i w:val="0"/>
        </w:rPr>
        <w:t>Котельная по адресу: п. Селиваново, Первомайская, 2Б предназначена для покрытия тепловых нагрузок жилых и общественных зданий. В котельной эксплуатируется котлов — 3: ст. №1 (КВГМ 2,5-95, мазут/природный газ); ст. №2 (КВГМ 2,5-95, мазут/природный газ); ст. №3 (КВГМ 2,5-95, мазут).</w:t>
      </w:r>
    </w:p>
    <w:p>
      <w:pPr>
        <w:spacing w:after="20"/>
        <w:ind w:firstLine="709"/>
      </w:pPr>
      <w:r>
        <w:rPr>
          <w:b w:val="0"/>
          <w:i w:val="0"/>
        </w:rPr>
        <w:t>Испытания проводились на котле КВГМ 2,5-95 ст. №1 при работе на мазуте. Техническая характеристика котла приведена в таблице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п/п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величин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Ед. изм.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Значение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Тип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КВГМ 2,5-95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Номинальная теплопроизводительность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МВт / Гкал/ч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2,5 / 2,15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выходе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Рабочее давление воды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Номинальный расход воды через котел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86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Гидравлическое сопротивление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8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уходящих газов (расчётная)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160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КПД (расчётный)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%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92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10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Вид топлива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мазут</w:t>
            </w:r>
          </w:p>
        </w:tc>
      </w:tr>
    </w:tbl>
    <w:p>
      <w:pPr>
        <w:spacing w:after="20"/>
        <w:ind w:firstLine="709"/>
      </w:pPr>
      <w:r>
        <w:rPr>
          <w:b w:val="0"/>
          <w:i w:val="0"/>
        </w:rPr>
        <w:t>Котёл оборудован горелкой типа РМГ-2.</w:t>
      </w:r>
    </w:p>
    <w:p>
      <w:pPr>
        <w:spacing w:after="20"/>
        <w:ind w:firstLine="709"/>
      </w:pPr>
      <w:r>
        <w:rPr>
          <w:b w:val="0"/>
          <w:i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тяги.</w:t>
      </w:r>
    </w:p>
    <w:p>
      <w:pPr>
        <w:spacing w:after="20"/>
        <w:ind w:firstLine="709"/>
      </w:pPr>
      <w:r>
        <w:rPr>
          <w:b w:val="0"/>
          <w:i w:val="0"/>
        </w:rPr>
        <w:t>Расход топлива на котёл определяется по показаниям счётчика (по изменению уровня в расходном баке).</w:t>
      </w:r>
    </w:p>
    <w:p>
      <w:pPr>
        <w:spacing w:after="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20"/>
        <w:ind w:firstLine="709"/>
      </w:pPr>
      <w:r>
        <w:rPr>
          <w:b w:val="0"/>
          <w:i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и настройку автоматики безопасности;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20"/>
        <w:ind w:firstLine="709"/>
      </w:pPr>
      <w:r>
        <w:rPr>
          <w:b w:val="0"/>
          <w:i w:val="0"/>
        </w:rPr>
        <w:t>Мазут топочный. Теплота сгорания и элементарный состав — по лабораторным анализам (паспортам качества); мазут подогревается до температуры, обеспечивающей вязкость распыливания (температура на горение контролировалась штатным термометром); расход — по показаниям счётчика (по изменению уровня в расходном баке); давление перед горелкой (форсункой) — по штатному манометру.</w:t>
      </w:r>
    </w:p>
    <w:p>
      <w:pPr>
        <w:spacing w:after="20"/>
      </w:pPr>
      <w:r>
        <w:rPr>
          <w:b/>
          <w:i w:val="0"/>
        </w:rPr>
        <w:t>4.2. Теплоноситель и воздушный тракт</w:t>
      </w:r>
    </w:p>
    <w:p>
      <w:pPr>
        <w:spacing w:after="20"/>
        <w:ind w:firstLine="709"/>
      </w:pPr>
      <w:r>
        <w:rPr>
          <w:b w:val="0"/>
          <w:i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/>
        <w:ind w:firstLine="709"/>
      </w:pPr>
      <w:r>
        <w:rPr>
          <w:b w:val="0"/>
          <w:i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20"/>
      </w:pPr>
      <w:r>
        <w:rPr>
          <w:b/>
          <w:i w:val="0"/>
        </w:rPr>
        <w:t>4.3. Продукты сгорания</w:t>
      </w:r>
    </w:p>
    <w:p>
      <w:pPr>
        <w:spacing w:after="20"/>
        <w:ind w:firstLine="709"/>
      </w:pPr>
      <w:r>
        <w:rPr>
          <w:b w:val="0"/>
          <w:i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Testo-340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20"/>
      </w:pPr>
      <w:r>
        <w:rPr>
          <w:b/>
          <w:i w:val="0"/>
        </w:rPr>
        <w:t>4.4. Тепловой баланс</w:t>
      </w:r>
    </w:p>
    <w:p>
      <w:pPr>
        <w:spacing w:after="2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/>
        <w:ind w:firstLine="709"/>
      </w:pPr>
      <w:r>
        <w:rPr>
          <w:b w:val="0"/>
          <w:i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/>
        <w:ind w:firstLine="709"/>
      </w:pPr>
      <w:r>
        <w:rPr>
          <w:b w:val="0"/>
          <w:i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/>
        <w:ind w:firstLine="709"/>
      </w:pPr>
      <w:r>
        <w:rPr>
          <w:b w:val="0"/>
          <w:i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/>
        <w:ind w:firstLine="709"/>
      </w:pPr>
      <w:r>
        <w:rPr>
          <w:b w:val="0"/>
          <w:i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/>
        <w:ind w:firstLine="709"/>
      </w:pPr>
      <w:r>
        <w:rPr>
          <w:b w:val="0"/>
          <w:i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/>
        <w:ind w:firstLine="709"/>
      </w:pPr>
      <w:r>
        <w:rPr>
          <w:b w:val="0"/>
          <w:i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40"/>
        <w:ind w:firstLine="709"/>
      </w:pPr>
      <w:r>
        <w:rPr>
          <w:b w:val="0"/>
          <w:i w:val="0"/>
        </w:rPr>
        <w:t>6.1. Диапазон исследованных нагрузок составил: Q = 0,86–2,06 Гкал/ч (1,00–2,40 МВт) или 40–96 % от номинальной.</w:t>
      </w:r>
    </w:p>
    <w:p>
      <w:pPr>
        <w:spacing w:after="4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мазута происходит без химического недожога (содержание CO в уходящих газах отсутствует).</w:t>
      </w:r>
    </w:p>
    <w:p>
      <w:pPr>
        <w:spacing w:after="4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1,4–1,25.</w:t>
      </w:r>
    </w:p>
    <w:p>
      <w:pPr>
        <w:spacing w:after="40"/>
        <w:ind w:firstLine="709"/>
      </w:pPr>
      <w:r>
        <w:rPr>
          <w:b w:val="0"/>
          <w:i w:val="0"/>
        </w:rPr>
        <w:t>6.4. Температуры уходящих газов за котлом составили: tух = 189–260 °C.</w:t>
      </w:r>
    </w:p>
    <w:p>
      <w:pPr>
        <w:spacing w:after="40"/>
        <w:ind w:firstLine="709"/>
      </w:pPr>
      <w:r>
        <w:rPr>
          <w:b w:val="0"/>
          <w:i w:val="0"/>
        </w:rPr>
        <w:t>6.5. КПД котла «брутто» в диапазоне испытанных нагрузок составил: ηбр = 85,9–89,7 %.</w:t>
      </w:r>
    </w:p>
    <w:p>
      <w:pPr>
        <w:spacing w:after="40"/>
        <w:ind w:firstLine="709"/>
      </w:pPr>
      <w:r>
        <w:rPr>
          <w:b w:val="0"/>
          <w:i w:val="0"/>
        </w:rPr>
        <w:t>6.6. Средневзвешенный КПД «брутто» котла оказался равным: ηбр.ср = 87,8 %.</w:t>
      </w:r>
    </w:p>
    <w:p>
      <w:pPr>
        <w:spacing w:after="40"/>
        <w:ind w:firstLine="709"/>
      </w:pPr>
      <w:r>
        <w:rPr>
          <w:b w:val="0"/>
          <w:i w:val="0"/>
        </w:rPr>
        <w:t>6.7. Потери тепла на собственные нужды котла принимаются равными 1 %. Среднеэксплуатационный КПД «нетто» составит: ηнт = 87,8 – 1 = 86,8 %.</w:t>
      </w:r>
    </w:p>
    <w:p>
      <w:pPr>
        <w:spacing w:after="40"/>
        <w:ind w:firstLine="709"/>
      </w:pPr>
      <w:r>
        <w:rPr>
          <w:b w:val="0"/>
          <w:i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/>
        <w:ind w:firstLine="709"/>
      </w:pPr>
      <w:r>
        <w:rPr>
          <w:b w:val="0"/>
          <w:i w:val="0"/>
        </w:rPr>
        <w:t>bу = 164,6 кг у.т./Гкал.</w:t>
      </w:r>
    </w:p>
    <w:p>
      <w:pPr>
        <w:spacing w:after="40"/>
        <w:ind w:firstLine="709"/>
      </w:pPr>
      <w:r>
        <w:rPr>
          <w:b w:val="0"/>
          <w:i w:val="0"/>
        </w:rPr>
        <w:t>6.9. Расход мазута при работе котла в режимах по режимной карте — от 104 до 239 кг/ч.</w:t>
      </w:r>
    </w:p>
    <w:p>
      <w:pPr>
        <w:spacing w:after="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4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(40–96 %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7.2. Максимальная нагрузка котла при испытаниях составила: Q = 2,06 Гкал/ч (96 %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7.3. КПД котла «брутто» в зависимости от нагрузки составил: 85,9–89,7 %; средневзвешенный КПД «брутто» — 87,8 %.</w:t>
      </w:r>
    </w:p>
    <w:p>
      <w:pPr>
        <w:spacing w:after="40"/>
        <w:ind w:firstLine="709"/>
      </w:pPr>
      <w:r>
        <w:rPr>
          <w:b w:val="0"/>
          <w:i w:val="0"/>
        </w:rPr>
        <w:t>7.4. Среднеэксплуатационный КПД «нетто» составил: 86,8 %.</w:t>
      </w:r>
    </w:p>
    <w:p>
      <w:pPr>
        <w:spacing w:after="40"/>
        <w:ind w:firstLine="709"/>
      </w:pPr>
      <w:r>
        <w:rPr>
          <w:b w:val="0"/>
          <w:i w:val="0"/>
        </w:rPr>
        <w:t>7.5. Удельный расход условного топлива оказался на уровне: bу = 164,6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4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40"/>
        <w:ind w:firstLine="709"/>
      </w:pPr>
      <w:r>
        <w:rPr>
          <w:b w:val="0"/>
          <w:i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/>
        <w:ind w:firstLine="709"/>
      </w:pPr>
      <w:r>
        <w:rPr>
          <w:b w:val="0"/>
          <w:i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2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 8.2. М.Б. Равич. «Топливо и эффективность его использования». «Наука», М.</w:t>
      </w:r>
    </w:p>
    <w:p>
      <w:pPr>
        <w:spacing w:after="2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 8.4. Д.Я. Борщёв. Устройство и эксплуатация отопительных котельных малой мощности.</w:t>
      </w:r>
    </w:p>
    <w:p>
      <w:pPr>
        <w:spacing w:after="40"/>
        <w:jc w:val="center"/>
      </w:pPr>
      <w:r>
        <w:rPr>
          <w:b/>
          <w:i w:val="0"/>
          <w:sz w:val="26"/>
        </w:rPr>
        <w:t>9. Перечень применяемых приборов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3"/>
        <w:gridCol w:w="2063"/>
        <w:gridCol w:w="2063"/>
        <w:gridCol w:w="2063"/>
        <w:gridCol w:w="2063"/>
      </w:tblGrid>
      <w:tr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прибора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Тип, марка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Предел измерения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прибора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Газоанализатор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Testo-340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O₂, CO, CO₂, NOₓ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02745673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Пирометр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Testo-830-T2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–30…+400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41920384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Тягонапоромер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ТНМП-52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–300…+300 Па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0258937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Манометр жидкостный U-образный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±1000 мм в.ст.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Секундомер; термометр лабораторный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0–30 мин; 0–100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</w:tbl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