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0,6–2,06 Гкал/ч (0,70–2,40 МВт) или 28–96 %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1,27–1,09.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101–145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90,3–90,5 %.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81 до 277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90,3–90,5 %; средневзвешенный КПД «брутто» — 90,4 %.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