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18.11.2025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250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Луначарского, д. 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250 ст. №2 при сжигании природного газа в котельной по адресу: г. Новая Ладога, ул. Луначарского, д. 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Турботерм 250 ст. №2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эксплуатируется котлов — 2: ст. №1 (Турботерм 250, дизельное топливо/природный газ); ст. №2 (Турботерм 250, дизельное топливо/природный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Турботерм 250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Турботерм 250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0,2 / 0,17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GKP-26.21H.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0,09–0,17 Гкал/ч (0,10–0,20 МВт) или 52–99 %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86,6–91,1 %.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88,8 %.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88,8 – 1 = 87,8 %.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162,7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12 до 24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(52–99 %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86,6–91,1 %; средневзвешенный КПД «брутто» — 88,8 %.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87,8 %.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162,7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