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11.12.2025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Павла Нечесанова д. 23- 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мазута в котельной по адресу: с. Паша ул. Павла Нечесанова д. 23- 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1,1 - 95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1,1 - 95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1,1 - 95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 М-02.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0,38–0,8 Гкал/ч (0,44–0,93 МВт) или 40–84 %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1,42–1,27.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198–259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87,8–91,1 %.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89,4 – 1 = 88,4 %.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161,6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45 до 91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87,8–91,1 %; средневзвешенный КПД «брутто» — 89,4 %.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161,6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