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Колчаново, мкрн. Алексино,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природном газе в котельной по адресу: с. Колчаново, мкрн. Алексино,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феврале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Колчаново, мкрн. Алексино предназначена для покрытия тепловых нагрузок жилых и общественных зданий. В котельной установлено котлов — 2: ст. №1 (КВГМ 2,5-95, природный газ), ст. №2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R93А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0,7–2 Гкал/ч (0,8–2,4 МВт) или 33–95 %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1,21–1,21.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127–145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97 до 274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(33–95 %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2 Гкал/ч (95 %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R93А CIB UNIGAS, при работе на природном газе, установленного в котельной по адресу: с. Колчаново, мкрн. Алексино,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с. Колчаново, мкрн. Алексино,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