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парового котла типа ДКВР-10/13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парового котла типа ДКВР-10/13 ст. №3 при сжигании природном газе в котельной по адресу: г. Новая Ладога, ул. Суворова, д. 79,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ДКВР-10/13 ст. №3 проводились представителями ООО «Леноблтеплоснаб» в декабре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установлено котлов — 5: ст. №1 (ДКВР-10/13, природный газ/мазут), ст. №2 (ДКВР-10/13, природный газ/мазут), ст. №3 (ДКВР-10/13, природный газ), ст. №4 (КВГМ 20-150, природный газ/мазут), ст. №5 (КВГМ 20-150, природный газ/мазут).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ДКВР-10/13 ст. №3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ДКВР-10/13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Паропроизводительность номинальная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пара рабочее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пара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питательной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280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Давление пара, температура пара и питательной воды определялись по штатным приборам; паропроизводительность — по расходу пара (питательной воды).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D·(iпп – iпв)·10⁻³, Гкал/ч,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D = 5–10,2 т/ч (Q = 2,7–5,2 Гкал/ч) или 50–97 %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1,57–1,3.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220–275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89,5–91,3 %.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90,4 %.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159,8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373 до 709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(50–97 %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5,2 Гкал/ч (97 %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89,5–91,3 %; средневзвешенный КПД «брутто» — 90,4 %.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89,4 %.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ДКВР-10/13 ст. №3 (ном. 6,2 МВт / 5,4 Гкал/ч), тип горелки: по паспорту котла, при работе на природном газе, установленного в котельной по адресу: г. Новая Ладога, ул. Суворова, д. 79,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8059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8059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373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Паропроизводительность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пара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пара в барабане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питательной воды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ДКВР-10/13 ст. №3, эксплуатируемого в котельной по адресу: г. Новая Ладога, ул. Суворова, д. 79,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воды в барабане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пара в барабане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