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2,0-95 ст. №1,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с. Колчаново, ул. Молодежная, д.11,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2,0-95 ст. №1 при сжигании природного газа в котельной по адресу: с. Колчаново, ул. Молодежная, д.11,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2,0-95 ст. №1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с. Колчаново, ул. Молодежная, д.11 предназначена для покрытия тепловых нагрузок жилых и общественных зданий. В котельной эксплуатируется котлов — 2: ст. №1 (КВГМ 2,0-95, природный газ); ст. №2 (КВГМ 2,5-95,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2,0-95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2,0-95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 / 1,72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69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HR75A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0,55–1,59 Гкал/ч (0,64–1,85 МВт) или 32–92 %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1,20–1,10.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120–155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90,6–91,8 %.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91,2 %.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91,2 – 1 = 90,2 %.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158,4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74 до 210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(32–92 %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1,59 Гкал/ч (92 %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90,6–91,8 %; средневзвешенный КПД «брутто» — 91,2 %.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90,2 %.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158,4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