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КВГМ-1,6-95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Старая Ладога, пр. Волховский, 12а,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КВГМ-1,6-95 ст. №2 при сжигании природного газа в котельной по адресу: с. Старая Ладога, пр. Волховский, 12а,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КВГМ-1,6-95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Старая Ладога, пр. Волховский, 12а предназначена для покрытия тепловых нагрузок жилых и общественных зданий. В котельной эксплуатируется котлов — 2: ст. №1 (КВГМ-1,6-95, природный газ); ст. №2 (КВГМ-1,6-95,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КВГМ-1,6-95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КВГМ-1,6-95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1,6 / 1,38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R91А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0,60–1,26 Гкал/ч (0,70–1,47 МВт) или 44–92 %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1,30–1,10.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87,5–92,0 %.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89,8 %.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89,8 – 1 = 88,8 %.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160,9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84 до 167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(44–92 %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1,26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87,5–92,0 %; средневзвешенный КПД «брутто» — 89,8 %.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88,8 %.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160,9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