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2,5-95 ст. №2,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д. Усадище, Центральная,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2,5-95 ст. №2 при сжигании природного газа в котельной по адресу: д. Усадище, Центральная,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2,5-95 ст. №2 проводились представителями ООО «Леноблтеплоснаб» в феврале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д. Усадище, Центральная предназначена для покрытия тепловых нагрузок жилых и общественных зданий. В котельной эксплуатируется котлов — 3: ст. №1 (КВГМ 2,5-95, природный газ); ст. №2 (КВГМ 2,5-95, природный газ); ст. №3 (КВГМ 2,5-95, 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2,5-95 ст. №2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2,5-95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2,5 / 2,15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R92А CIB UNIGAS.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0,86–2,06 Гкал/ч (1,00–2,40 МВт) или 40–96 %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110–155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90,1–90,9 %.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90,5 %.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90,5 – 1 = 89,5 %.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159,6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116 до 276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(40–96 %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2,06 Гкал/ч (96 %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90,1–90,9 %; средневзвешенный КПД «брутто» — 90,5 %.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89,5 %.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159,6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