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Колчаново, ул. Молодежная, д.11,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природном газе в котельной по адресу: с. Колчаново, ул. Молодежная, д.11,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декабре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Колчаново, ул. Молодежная, д.11 предназначена для покрытия тепловых нагрузок жилых и общественных зданий. В котельной установлено котлов — 2: ст. №1 (КВГМ 2,0-95, природный газ), ст. №2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0,5–2 Гкал/ч (0,5–2,4 МВт) или 22–94 %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1,19–1,19.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74–170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64 до 272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(22–94 %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2 Гкал/ч (94 %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R92А CIB UNIGAS, при работе на природном газе, установленного в котельной по адресу: с. Колчаново, ул. Молодежная, д.11,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с. Колчаново, ул. Молодежная, д.11,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