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2022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Турботерм 250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Луначарского, д. 4,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2022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Турботерм 250 ст. №1 при сжигании природном газе в котельной по адресу: г. Новая Ладога, ул. Луначарского, д. 4,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Турботерм 250 ст. №1 проводились представителями ООО «Леноблтеплоснаб» в марте 2022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г. Новая Ладога, ул. Луначарского, д. 4 предназначена для покрытия тепловых нагрузок жилых и общественных зданий. В котельной установлено котлов — 2: ст. №1 (Турботерм 250, дизельное топливо/природный газ), ст. №2 (Турботерм 250, дизельное топливо/природный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Турботерм 250 ст. №1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Турботерм 250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 / 0,2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180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0,1–0,2 Гкал/ч (0,1–0,2 МВт) или 42–84 %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12 до 24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(42–84 %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0,2 Гкал/ч (84 %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Турботерм 250 ст. №1 (ном. 0,2 МВт / 0,2 Гкал/ч), тип горелки: по паспорту котла, при работе на природном газе, установленного в котельной по адресу: г. Новая Ладога, ул. Луначарского, д. 4,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Турботерм 250 ст. №1, эксплуатируемого в котельной по адресу: г. Новая Ладога, ул. Луначарского, д. 4,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